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995A1" w14:textId="47888C0A" w:rsidR="003154A2" w:rsidRPr="00B538C6" w:rsidRDefault="003154A2" w:rsidP="00B538C6">
      <w:pPr>
        <w:spacing w:before="120" w:after="120" w:line="360" w:lineRule="auto"/>
        <w:jc w:val="center"/>
        <w:rPr>
          <w:rFonts w:ascii="Arial" w:hAnsi="Arial" w:cs="Arial"/>
          <w:sz w:val="28"/>
          <w:szCs w:val="28"/>
        </w:rPr>
      </w:pPr>
      <w:r w:rsidRPr="00B538C6">
        <w:rPr>
          <w:rFonts w:ascii="Arial" w:hAnsi="Arial" w:cs="Arial"/>
          <w:b/>
          <w:sz w:val="28"/>
          <w:szCs w:val="28"/>
        </w:rPr>
        <w:t>PROGRAMA</w:t>
      </w:r>
      <w:r w:rsidR="004E433A" w:rsidRPr="00B538C6">
        <w:rPr>
          <w:rFonts w:ascii="Arial" w:hAnsi="Arial" w:cs="Arial"/>
          <w:b/>
          <w:sz w:val="28"/>
          <w:szCs w:val="28"/>
        </w:rPr>
        <w:t xml:space="preserve"> 45</w:t>
      </w:r>
      <w:r w:rsidR="00A51E59" w:rsidRPr="00B538C6">
        <w:rPr>
          <w:rFonts w:ascii="Arial" w:hAnsi="Arial" w:cs="Arial"/>
          <w:b/>
          <w:sz w:val="28"/>
          <w:szCs w:val="28"/>
        </w:rPr>
        <w:t>F</w:t>
      </w:r>
      <w:r w:rsidR="00441E5D" w:rsidRPr="00B538C6">
        <w:rPr>
          <w:rFonts w:ascii="Arial" w:hAnsi="Arial" w:cs="Arial"/>
          <w:b/>
          <w:sz w:val="28"/>
          <w:szCs w:val="28"/>
        </w:rPr>
        <w:t>A</w:t>
      </w:r>
    </w:p>
    <w:p w14:paraId="7AFD29CB" w14:textId="40CA5387" w:rsidR="003154A2" w:rsidRPr="00B538C6" w:rsidRDefault="00D23BF8" w:rsidP="00B538C6">
      <w:pPr>
        <w:spacing w:before="120" w:after="120" w:line="360" w:lineRule="auto"/>
        <w:ind w:left="425"/>
        <w:jc w:val="center"/>
        <w:rPr>
          <w:rFonts w:ascii="Arial" w:hAnsi="Arial" w:cs="Arial"/>
          <w:b/>
          <w:sz w:val="26"/>
          <w:szCs w:val="26"/>
        </w:rPr>
      </w:pPr>
      <w:r w:rsidRPr="00B538C6">
        <w:rPr>
          <w:rFonts w:ascii="Arial" w:hAnsi="Arial" w:cs="Arial"/>
          <w:b/>
          <w:sz w:val="26"/>
          <w:szCs w:val="26"/>
        </w:rPr>
        <w:t>C</w:t>
      </w:r>
      <w:r w:rsidR="003619CA">
        <w:rPr>
          <w:rFonts w:ascii="Arial" w:hAnsi="Arial" w:cs="Arial"/>
          <w:b/>
          <w:sz w:val="26"/>
          <w:szCs w:val="26"/>
        </w:rPr>
        <w:t>0</w:t>
      </w:r>
      <w:r w:rsidR="00A51E59" w:rsidRPr="00B538C6">
        <w:rPr>
          <w:rFonts w:ascii="Arial" w:hAnsi="Arial" w:cs="Arial"/>
          <w:b/>
          <w:sz w:val="26"/>
          <w:szCs w:val="26"/>
        </w:rPr>
        <w:t>6</w:t>
      </w:r>
      <w:r w:rsidR="00E763DA" w:rsidRPr="00B538C6">
        <w:rPr>
          <w:rFonts w:ascii="Arial" w:hAnsi="Arial" w:cs="Arial"/>
          <w:b/>
          <w:sz w:val="26"/>
          <w:szCs w:val="26"/>
        </w:rPr>
        <w:t xml:space="preserve"> </w:t>
      </w:r>
      <w:r w:rsidRPr="00B538C6">
        <w:rPr>
          <w:rFonts w:ascii="Arial" w:hAnsi="Arial" w:cs="Arial"/>
          <w:b/>
          <w:sz w:val="26"/>
          <w:szCs w:val="26"/>
        </w:rPr>
        <w:t>I</w:t>
      </w:r>
      <w:r w:rsidR="007E4330">
        <w:rPr>
          <w:rFonts w:ascii="Arial" w:hAnsi="Arial" w:cs="Arial"/>
          <w:b/>
          <w:sz w:val="26"/>
          <w:szCs w:val="26"/>
        </w:rPr>
        <w:t>0</w:t>
      </w:r>
      <w:r w:rsidR="00441E5D" w:rsidRPr="00B538C6">
        <w:rPr>
          <w:rFonts w:ascii="Arial" w:hAnsi="Arial" w:cs="Arial"/>
          <w:b/>
          <w:sz w:val="26"/>
          <w:szCs w:val="26"/>
        </w:rPr>
        <w:t>1</w:t>
      </w:r>
      <w:r w:rsidRPr="00B538C6">
        <w:rPr>
          <w:rFonts w:ascii="Arial" w:hAnsi="Arial" w:cs="Arial"/>
          <w:b/>
          <w:sz w:val="26"/>
          <w:szCs w:val="26"/>
        </w:rPr>
        <w:t xml:space="preserve"> </w:t>
      </w:r>
      <w:r w:rsidR="00931186" w:rsidRPr="00B538C6">
        <w:rPr>
          <w:rFonts w:ascii="Arial" w:hAnsi="Arial" w:cs="Arial"/>
          <w:b/>
          <w:sz w:val="26"/>
          <w:szCs w:val="26"/>
        </w:rPr>
        <w:t>RED NACIONAL DE TRANSPORTE: CORREDORES EUROPEOS</w:t>
      </w:r>
    </w:p>
    <w:p w14:paraId="79CF5870" w14:textId="0637C0F5" w:rsidR="00517824" w:rsidRPr="00517824" w:rsidRDefault="00517824" w:rsidP="00B538C6">
      <w:pPr>
        <w:spacing w:before="120" w:after="120" w:line="360" w:lineRule="auto"/>
        <w:rPr>
          <w:rFonts w:ascii="Arial" w:hAnsi="Arial" w:cs="Arial"/>
          <w:b/>
          <w:sz w:val="22"/>
          <w:szCs w:val="22"/>
        </w:rPr>
      </w:pPr>
      <w:r w:rsidRPr="00517824">
        <w:rPr>
          <w:rFonts w:ascii="Arial" w:hAnsi="Arial" w:cs="Arial"/>
          <w:b/>
          <w:sz w:val="22"/>
          <w:szCs w:val="22"/>
        </w:rPr>
        <w:t xml:space="preserve">1. </w:t>
      </w:r>
      <w:r w:rsidR="005A2AE3" w:rsidRPr="00517824">
        <w:rPr>
          <w:rFonts w:ascii="Arial" w:hAnsi="Arial" w:cs="Arial"/>
          <w:b/>
          <w:sz w:val="22"/>
          <w:szCs w:val="22"/>
        </w:rPr>
        <w:t>DENOMINACIÓN DEL COMPONENTE</w:t>
      </w:r>
    </w:p>
    <w:p w14:paraId="29B66159" w14:textId="5C777C91" w:rsidR="00D23BF8" w:rsidRDefault="00755CD7" w:rsidP="00B538C6">
      <w:pPr>
        <w:spacing w:before="120" w:after="120" w:line="360" w:lineRule="auto"/>
        <w:ind w:firstLine="708"/>
        <w:jc w:val="both"/>
        <w:rPr>
          <w:rFonts w:ascii="Arial" w:hAnsi="Arial" w:cs="Arial"/>
          <w:sz w:val="22"/>
          <w:szCs w:val="22"/>
        </w:rPr>
      </w:pPr>
      <w:r w:rsidRPr="00755CD7">
        <w:rPr>
          <w:rFonts w:ascii="Arial" w:hAnsi="Arial" w:cs="Arial"/>
          <w:sz w:val="22"/>
          <w:szCs w:val="22"/>
        </w:rPr>
        <w:t>Movilidad sostenible, segura y conectada</w:t>
      </w:r>
      <w:r w:rsidR="001D394C">
        <w:rPr>
          <w:rFonts w:ascii="Arial" w:hAnsi="Arial" w:cs="Arial"/>
          <w:sz w:val="22"/>
          <w:szCs w:val="22"/>
        </w:rPr>
        <w:t>.</w:t>
      </w:r>
    </w:p>
    <w:p w14:paraId="3292769B" w14:textId="23F21919" w:rsidR="00517824" w:rsidRPr="00517824" w:rsidRDefault="00517824" w:rsidP="00B538C6">
      <w:pPr>
        <w:spacing w:before="120" w:after="120" w:line="360" w:lineRule="auto"/>
        <w:rPr>
          <w:rFonts w:ascii="Arial" w:hAnsi="Arial" w:cs="Arial"/>
          <w:b/>
          <w:sz w:val="22"/>
          <w:szCs w:val="22"/>
        </w:rPr>
      </w:pPr>
      <w:r w:rsidRPr="00517824">
        <w:rPr>
          <w:rFonts w:ascii="Arial" w:hAnsi="Arial" w:cs="Arial"/>
          <w:b/>
          <w:sz w:val="22"/>
          <w:szCs w:val="22"/>
        </w:rPr>
        <w:t xml:space="preserve">2. </w:t>
      </w:r>
      <w:r w:rsidR="005A2AE3" w:rsidRPr="00517824">
        <w:rPr>
          <w:rFonts w:ascii="Arial" w:hAnsi="Arial" w:cs="Arial"/>
          <w:b/>
          <w:sz w:val="22"/>
          <w:szCs w:val="22"/>
        </w:rPr>
        <w:t>DESCRIPCIÓN GENERAL DEL COMPONENTE</w:t>
      </w:r>
    </w:p>
    <w:p w14:paraId="147248F4" w14:textId="77777777" w:rsidR="00755CD7" w:rsidRPr="00755CD7" w:rsidRDefault="00755CD7" w:rsidP="00B538C6">
      <w:pPr>
        <w:spacing w:before="120" w:after="120" w:line="360" w:lineRule="auto"/>
        <w:ind w:firstLine="708"/>
        <w:jc w:val="both"/>
        <w:rPr>
          <w:rFonts w:ascii="Arial" w:hAnsi="Arial" w:cs="Arial"/>
          <w:sz w:val="22"/>
          <w:szCs w:val="22"/>
        </w:rPr>
      </w:pPr>
      <w:r w:rsidRPr="00755CD7">
        <w:rPr>
          <w:rFonts w:ascii="Arial" w:hAnsi="Arial" w:cs="Arial"/>
          <w:sz w:val="22"/>
          <w:szCs w:val="22"/>
        </w:rPr>
        <w:t>Este componente del Plan de Recuperación, Transformación y Resiliencia español trata las cuestiones siguientes: 1) Acompañar la transición hacia modos de transporte más sostenibles; 2) reducir las emisiones del sector del transporte; 3) hacer que el sector del transporte sea más seguro, accesible, sostenible e inclusivo.</w:t>
      </w:r>
    </w:p>
    <w:p w14:paraId="7F6573E8" w14:textId="77777777" w:rsidR="00755CD7" w:rsidRPr="00755CD7" w:rsidRDefault="00755CD7" w:rsidP="00B538C6">
      <w:pPr>
        <w:spacing w:before="120" w:after="120" w:line="360" w:lineRule="auto"/>
        <w:ind w:firstLine="708"/>
        <w:jc w:val="both"/>
        <w:rPr>
          <w:rFonts w:ascii="Arial" w:hAnsi="Arial" w:cs="Arial"/>
          <w:sz w:val="22"/>
          <w:szCs w:val="22"/>
        </w:rPr>
      </w:pPr>
      <w:r w:rsidRPr="00755CD7">
        <w:rPr>
          <w:rFonts w:ascii="Arial" w:hAnsi="Arial" w:cs="Arial"/>
          <w:sz w:val="22"/>
          <w:szCs w:val="22"/>
        </w:rPr>
        <w:t>Los objetivos del componente son desarrollar la red ferroviaria española (en particular, los corredores principales de la RTE-T y otras infraestructuras de la RTE-T); hacer más interoperable la red de transportes (ferrocarriles, carreteras, puertos) con el objetivo de reducir su huella de carbono; mejorar las conexiones transfronterizas con Francia y Portugal; y modernizar el sector del transporte con la introducción de tecnologías digitales avanzadas.</w:t>
      </w:r>
    </w:p>
    <w:p w14:paraId="721C7F1E" w14:textId="77777777" w:rsidR="00755CD7" w:rsidRPr="00755CD7" w:rsidRDefault="00755CD7" w:rsidP="00B538C6">
      <w:pPr>
        <w:spacing w:before="120" w:after="120" w:line="360" w:lineRule="auto"/>
        <w:ind w:firstLine="708"/>
        <w:jc w:val="both"/>
        <w:rPr>
          <w:rFonts w:ascii="Arial" w:hAnsi="Arial" w:cs="Arial"/>
          <w:sz w:val="22"/>
          <w:szCs w:val="22"/>
        </w:rPr>
      </w:pPr>
      <w:r w:rsidRPr="00755CD7">
        <w:rPr>
          <w:rFonts w:ascii="Arial" w:hAnsi="Arial" w:cs="Arial"/>
          <w:sz w:val="22"/>
          <w:szCs w:val="22"/>
        </w:rPr>
        <w:t>Este componente da repuesta a las recomendaciones específicas para España relativas al fomento de la inversión en eficiencia energética y en el uso de los recursos y al desarrollo de las infraestructuras ferroviarias para el transporte de mercancías (recomendación específica por país 3 de 2019) y a la inversión en la transición ecológica y digital y el transporte sostenible (recomendación específica por país 3 de 2020).</w:t>
      </w:r>
    </w:p>
    <w:p w14:paraId="31A73476" w14:textId="4A459B35" w:rsidR="00991697" w:rsidRDefault="00755CD7" w:rsidP="00B538C6">
      <w:pPr>
        <w:spacing w:before="120" w:after="120" w:line="360" w:lineRule="auto"/>
        <w:ind w:firstLine="708"/>
        <w:jc w:val="both"/>
        <w:rPr>
          <w:rFonts w:ascii="Arial" w:hAnsi="Arial" w:cs="Arial"/>
          <w:sz w:val="22"/>
          <w:szCs w:val="22"/>
        </w:rPr>
      </w:pPr>
      <w:r w:rsidRPr="00755CD7">
        <w:rPr>
          <w:rFonts w:ascii="Arial" w:hAnsi="Arial" w:cs="Arial"/>
          <w:sz w:val="22"/>
          <w:szCs w:val="22"/>
        </w:rPr>
        <w:t>Se espera que ninguna medida de este componente cause un perjuicio significativo a objetivos medioambientales a efectos de lo dispuesto en el artículo 17 del Reglamento (UE) 2020/852, teniendo en cuenta la descripción de las medidas y las medidas de mitigación expuestas en el Plan de Recuperación, Transformación y Resiliencia español de conformidad con la Guía técnica sobre la aplicación del principio de «no causar un perjuicio significativo» (DO C 58 de 18.2.2021, p. 1).</w:t>
      </w:r>
    </w:p>
    <w:p w14:paraId="7694649C" w14:textId="19B9A05D" w:rsidR="00517824" w:rsidRPr="00517824" w:rsidRDefault="00517824" w:rsidP="00B538C6">
      <w:pPr>
        <w:spacing w:before="120" w:after="120" w:line="360" w:lineRule="auto"/>
        <w:rPr>
          <w:rFonts w:ascii="Arial" w:hAnsi="Arial" w:cs="Arial"/>
          <w:b/>
          <w:sz w:val="22"/>
          <w:szCs w:val="22"/>
        </w:rPr>
      </w:pPr>
      <w:r w:rsidRPr="00517824">
        <w:rPr>
          <w:rFonts w:ascii="Arial" w:hAnsi="Arial" w:cs="Arial"/>
          <w:b/>
          <w:sz w:val="22"/>
          <w:szCs w:val="22"/>
        </w:rPr>
        <w:t xml:space="preserve">3. </w:t>
      </w:r>
      <w:r w:rsidR="005A2AE3" w:rsidRPr="00517824">
        <w:rPr>
          <w:rFonts w:ascii="Arial" w:hAnsi="Arial" w:cs="Arial"/>
          <w:b/>
          <w:sz w:val="22"/>
          <w:szCs w:val="22"/>
        </w:rPr>
        <w:t>PRINCIPALES OBJETIVOS DEL COMPONENTE</w:t>
      </w:r>
    </w:p>
    <w:p w14:paraId="14385A93" w14:textId="77777777" w:rsidR="00441E5D" w:rsidRPr="00314F6D" w:rsidRDefault="00441E5D" w:rsidP="00B538C6">
      <w:pPr>
        <w:spacing w:before="120" w:after="120" w:line="360" w:lineRule="auto"/>
        <w:ind w:firstLine="708"/>
        <w:jc w:val="both"/>
        <w:rPr>
          <w:rFonts w:ascii="Arial" w:hAnsi="Arial" w:cs="Arial"/>
          <w:sz w:val="22"/>
          <w:szCs w:val="22"/>
        </w:rPr>
      </w:pPr>
      <w:r>
        <w:rPr>
          <w:rFonts w:ascii="Arial" w:hAnsi="Arial" w:cs="Arial"/>
          <w:sz w:val="22"/>
          <w:szCs w:val="22"/>
        </w:rPr>
        <w:t>L</w:t>
      </w:r>
      <w:r w:rsidRPr="00314F6D">
        <w:rPr>
          <w:rFonts w:ascii="Arial" w:hAnsi="Arial" w:cs="Arial"/>
          <w:sz w:val="22"/>
          <w:szCs w:val="22"/>
        </w:rPr>
        <w:t>os objetivos perseguidos por este componente son los siguientes:</w:t>
      </w:r>
    </w:p>
    <w:p w14:paraId="50F77B57" w14:textId="7E5148A1" w:rsidR="00441E5D" w:rsidRPr="00B538C6" w:rsidRDefault="00441E5D" w:rsidP="00B538C6">
      <w:pPr>
        <w:pStyle w:val="Prrafodelista"/>
        <w:numPr>
          <w:ilvl w:val="0"/>
          <w:numId w:val="7"/>
        </w:numPr>
        <w:spacing w:before="120" w:after="120" w:line="360" w:lineRule="auto"/>
        <w:ind w:hanging="295"/>
        <w:contextualSpacing w:val="0"/>
        <w:jc w:val="both"/>
        <w:rPr>
          <w:rFonts w:ascii="Arial" w:hAnsi="Arial" w:cs="Arial"/>
          <w:sz w:val="22"/>
          <w:szCs w:val="22"/>
        </w:rPr>
      </w:pPr>
      <w:r w:rsidRPr="00B538C6">
        <w:rPr>
          <w:rFonts w:ascii="Arial" w:hAnsi="Arial" w:cs="Arial"/>
          <w:sz w:val="22"/>
          <w:szCs w:val="22"/>
        </w:rPr>
        <w:t xml:space="preserve">Avanzar en el desarrollo de los corredores europeos como principales ejes vertebradores de nuestra movilidad. Hacer nuestra red nacional de transporte más interoperable de acuerdo con los estándares europeos, dotándola de mayor </w:t>
      </w:r>
      <w:r w:rsidRPr="00B538C6">
        <w:rPr>
          <w:rFonts w:ascii="Arial" w:hAnsi="Arial" w:cs="Arial"/>
          <w:sz w:val="22"/>
          <w:szCs w:val="22"/>
        </w:rPr>
        <w:lastRenderedPageBreak/>
        <w:t>capacidad donde es necesario y contribuyendo a reducir su huella de carbono mediante el impulso de modos de transporte más sostenibles desde el punto de vista medioambiental, a través del empleo de fuentes de energía más limpias.</w:t>
      </w:r>
    </w:p>
    <w:p w14:paraId="41438C73" w14:textId="4F2F8B5F" w:rsidR="00441E5D" w:rsidRPr="00B538C6" w:rsidRDefault="00441E5D" w:rsidP="00B538C6">
      <w:pPr>
        <w:pStyle w:val="Prrafodelista"/>
        <w:numPr>
          <w:ilvl w:val="0"/>
          <w:numId w:val="7"/>
        </w:numPr>
        <w:spacing w:before="120" w:after="120" w:line="360" w:lineRule="auto"/>
        <w:ind w:hanging="295"/>
        <w:contextualSpacing w:val="0"/>
        <w:jc w:val="both"/>
        <w:rPr>
          <w:rFonts w:ascii="Arial" w:hAnsi="Arial" w:cs="Arial"/>
          <w:sz w:val="22"/>
          <w:szCs w:val="22"/>
        </w:rPr>
      </w:pPr>
      <w:r w:rsidRPr="00B538C6">
        <w:rPr>
          <w:rFonts w:ascii="Arial" w:hAnsi="Arial" w:cs="Arial"/>
          <w:sz w:val="22"/>
          <w:szCs w:val="22"/>
        </w:rPr>
        <w:t xml:space="preserve">Mejorar la logística y la </w:t>
      </w:r>
      <w:proofErr w:type="spellStart"/>
      <w:r w:rsidRPr="00B538C6">
        <w:rPr>
          <w:rFonts w:ascii="Arial" w:hAnsi="Arial" w:cs="Arial"/>
          <w:sz w:val="22"/>
          <w:szCs w:val="22"/>
        </w:rPr>
        <w:t>intermodalidad</w:t>
      </w:r>
      <w:proofErr w:type="spellEnd"/>
      <w:r w:rsidRPr="00B538C6">
        <w:rPr>
          <w:rFonts w:ascii="Arial" w:hAnsi="Arial" w:cs="Arial"/>
          <w:sz w:val="22"/>
          <w:szCs w:val="22"/>
        </w:rPr>
        <w:t xml:space="preserve"> mediante el desarrollo y/o modernización de terminales logísticas, puertos y accesos a los mismos.  </w:t>
      </w:r>
    </w:p>
    <w:p w14:paraId="65089F42" w14:textId="723C46E2" w:rsidR="00755CD7" w:rsidRPr="00B538C6" w:rsidRDefault="00441E5D" w:rsidP="00B538C6">
      <w:pPr>
        <w:pStyle w:val="Prrafodelista"/>
        <w:numPr>
          <w:ilvl w:val="0"/>
          <w:numId w:val="7"/>
        </w:numPr>
        <w:spacing w:before="120" w:after="120" w:line="360" w:lineRule="auto"/>
        <w:ind w:hanging="295"/>
        <w:contextualSpacing w:val="0"/>
        <w:jc w:val="both"/>
        <w:rPr>
          <w:rFonts w:ascii="Arial" w:hAnsi="Arial" w:cs="Arial"/>
          <w:sz w:val="22"/>
          <w:szCs w:val="22"/>
        </w:rPr>
      </w:pPr>
      <w:r w:rsidRPr="00B538C6">
        <w:rPr>
          <w:rFonts w:ascii="Arial" w:hAnsi="Arial" w:cs="Arial"/>
          <w:sz w:val="22"/>
          <w:szCs w:val="22"/>
        </w:rPr>
        <w:t xml:space="preserve">Digitalización y sostenibilidad del transporte de mercancías, mediante un programa de ayudas que ubica entre sus potenciales beneficiarios a las empresas de transporte de mercancías para impulsar su digitalización, la </w:t>
      </w:r>
      <w:proofErr w:type="spellStart"/>
      <w:r w:rsidRPr="00B538C6">
        <w:rPr>
          <w:rFonts w:ascii="Arial" w:hAnsi="Arial" w:cs="Arial"/>
          <w:sz w:val="22"/>
          <w:szCs w:val="22"/>
        </w:rPr>
        <w:t>descarbonización</w:t>
      </w:r>
      <w:proofErr w:type="spellEnd"/>
      <w:r w:rsidRPr="00B538C6">
        <w:rPr>
          <w:rFonts w:ascii="Arial" w:hAnsi="Arial" w:cs="Arial"/>
          <w:sz w:val="22"/>
          <w:szCs w:val="22"/>
        </w:rPr>
        <w:t xml:space="preserve"> del transporte y el transporte ferroviario de mercancías en particular</w:t>
      </w:r>
      <w:r w:rsidR="00755CD7" w:rsidRPr="00B538C6">
        <w:rPr>
          <w:rFonts w:ascii="Arial" w:hAnsi="Arial" w:cs="Arial"/>
          <w:sz w:val="22"/>
          <w:szCs w:val="22"/>
        </w:rPr>
        <w:t>.</w:t>
      </w:r>
    </w:p>
    <w:p w14:paraId="4D03ACFA" w14:textId="0149BFD1" w:rsidR="00517824" w:rsidRPr="00D23BF8" w:rsidRDefault="00517824" w:rsidP="00B538C6">
      <w:pPr>
        <w:spacing w:before="120" w:after="120" w:line="360" w:lineRule="auto"/>
        <w:rPr>
          <w:rFonts w:ascii="Arial" w:hAnsi="Arial" w:cs="Arial"/>
          <w:b/>
          <w:sz w:val="22"/>
          <w:szCs w:val="22"/>
        </w:rPr>
      </w:pPr>
      <w:r w:rsidRPr="00D23BF8">
        <w:rPr>
          <w:rFonts w:ascii="Arial" w:hAnsi="Arial" w:cs="Arial"/>
          <w:b/>
          <w:sz w:val="22"/>
          <w:szCs w:val="22"/>
        </w:rPr>
        <w:t xml:space="preserve">4. </w:t>
      </w:r>
      <w:r w:rsidR="005A2AE3" w:rsidRPr="00D23BF8">
        <w:rPr>
          <w:rFonts w:ascii="Arial" w:hAnsi="Arial" w:cs="Arial"/>
          <w:b/>
          <w:sz w:val="22"/>
          <w:szCs w:val="22"/>
        </w:rPr>
        <w:t>DESCRIPCIÓN DE LA INVERSIÓN</w:t>
      </w:r>
    </w:p>
    <w:p w14:paraId="0E716361" w14:textId="50BC49B0" w:rsidR="00441E5D" w:rsidRDefault="00441E5D" w:rsidP="00B538C6">
      <w:pPr>
        <w:spacing w:before="120" w:after="120" w:line="360" w:lineRule="auto"/>
        <w:ind w:firstLine="709"/>
        <w:jc w:val="both"/>
        <w:rPr>
          <w:rFonts w:ascii="Arial" w:hAnsi="Arial" w:cs="Arial"/>
          <w:sz w:val="22"/>
          <w:szCs w:val="22"/>
          <w:lang w:val="es-ES"/>
        </w:rPr>
      </w:pPr>
      <w:r w:rsidRPr="00441E5D">
        <w:rPr>
          <w:rFonts w:ascii="Arial" w:hAnsi="Arial" w:cs="Arial"/>
          <w:sz w:val="22"/>
          <w:szCs w:val="22"/>
          <w:lang w:val="es-ES"/>
        </w:rPr>
        <w:t>Las actuaciones de este programa son las siguientes:</w:t>
      </w:r>
    </w:p>
    <w:p w14:paraId="6263C837" w14:textId="0864A573" w:rsidR="00883451" w:rsidRPr="00441E5D" w:rsidRDefault="00883451" w:rsidP="00883451">
      <w:pPr>
        <w:ind w:right="141" w:firstLine="709"/>
        <w:jc w:val="right"/>
        <w:rPr>
          <w:rFonts w:ascii="Arial" w:hAnsi="Arial" w:cs="Arial"/>
          <w:sz w:val="22"/>
          <w:szCs w:val="22"/>
          <w:lang w:val="es-ES"/>
        </w:rPr>
      </w:pPr>
      <w:r w:rsidRPr="00F662E4">
        <w:rPr>
          <w:rFonts w:ascii="Arial" w:hAnsi="Arial" w:cs="Arial"/>
          <w:b/>
          <w:bCs/>
          <w:sz w:val="18"/>
          <w:szCs w:val="18"/>
          <w:lang w:val="es-ES"/>
        </w:rPr>
        <w:t>(miles de euros)</w:t>
      </w:r>
    </w:p>
    <w:tbl>
      <w:tblPr>
        <w:tblStyle w:val="Tablaconcuadrcula"/>
        <w:tblW w:w="8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15"/>
        <w:gridCol w:w="4856"/>
        <w:gridCol w:w="2104"/>
      </w:tblGrid>
      <w:tr w:rsidR="00441E5D" w:rsidRPr="00C77C7D" w14:paraId="54CCAEB2" w14:textId="77777777" w:rsidTr="00883451">
        <w:trPr>
          <w:trHeight w:val="725"/>
        </w:trPr>
        <w:tc>
          <w:tcPr>
            <w:tcW w:w="1753" w:type="dxa"/>
            <w:vAlign w:val="center"/>
          </w:tcPr>
          <w:p w14:paraId="2EFE378A" w14:textId="4A19653C" w:rsidR="00441E5D" w:rsidRPr="00F662E4" w:rsidRDefault="00883451" w:rsidP="00883451">
            <w:pPr>
              <w:spacing w:line="360" w:lineRule="exact"/>
              <w:jc w:val="center"/>
              <w:rPr>
                <w:rFonts w:ascii="Arial" w:hAnsi="Arial" w:cs="Arial"/>
                <w:b/>
                <w:bCs/>
                <w:sz w:val="18"/>
                <w:szCs w:val="18"/>
                <w:lang w:val="es-ES"/>
              </w:rPr>
            </w:pPr>
            <w:r>
              <w:rPr>
                <w:rFonts w:ascii="Arial" w:hAnsi="Arial" w:cs="Arial"/>
                <w:b/>
                <w:bCs/>
                <w:sz w:val="18"/>
                <w:szCs w:val="18"/>
                <w:lang w:val="es-ES"/>
              </w:rPr>
              <w:t>CONCEPTO</w:t>
            </w:r>
          </w:p>
        </w:tc>
        <w:tc>
          <w:tcPr>
            <w:tcW w:w="5131" w:type="dxa"/>
            <w:vAlign w:val="center"/>
          </w:tcPr>
          <w:p w14:paraId="69A56A0E" w14:textId="7DED9ED5" w:rsidR="00441E5D" w:rsidRPr="00F662E4" w:rsidRDefault="00883451" w:rsidP="00883451">
            <w:pPr>
              <w:spacing w:line="360" w:lineRule="exact"/>
              <w:jc w:val="center"/>
              <w:rPr>
                <w:rFonts w:ascii="Arial" w:hAnsi="Arial" w:cs="Arial"/>
                <w:b/>
                <w:bCs/>
                <w:sz w:val="18"/>
                <w:szCs w:val="18"/>
                <w:lang w:val="es-ES"/>
              </w:rPr>
            </w:pPr>
            <w:r>
              <w:rPr>
                <w:rFonts w:ascii="Arial" w:hAnsi="Arial" w:cs="Arial"/>
                <w:b/>
                <w:bCs/>
                <w:sz w:val="18"/>
                <w:szCs w:val="18"/>
                <w:lang w:val="es-ES"/>
              </w:rPr>
              <w:t>DESCRIPCIÓN</w:t>
            </w:r>
          </w:p>
        </w:tc>
        <w:tc>
          <w:tcPr>
            <w:tcW w:w="2191" w:type="dxa"/>
            <w:vAlign w:val="center"/>
          </w:tcPr>
          <w:p w14:paraId="09E29722" w14:textId="184B0849" w:rsidR="00441E5D" w:rsidRPr="00F662E4" w:rsidRDefault="00883451" w:rsidP="00883451">
            <w:pPr>
              <w:spacing w:line="360" w:lineRule="exact"/>
              <w:jc w:val="center"/>
              <w:rPr>
                <w:rFonts w:ascii="Arial" w:hAnsi="Arial" w:cs="Arial"/>
                <w:b/>
                <w:bCs/>
                <w:sz w:val="18"/>
                <w:szCs w:val="18"/>
                <w:lang w:val="es-ES"/>
              </w:rPr>
            </w:pPr>
            <w:r>
              <w:rPr>
                <w:rFonts w:ascii="Arial" w:hAnsi="Arial" w:cs="Arial"/>
                <w:b/>
                <w:bCs/>
                <w:sz w:val="18"/>
                <w:szCs w:val="18"/>
                <w:lang w:val="es-ES"/>
              </w:rPr>
              <w:t>IMPORTE</w:t>
            </w:r>
            <w:r w:rsidR="00441E5D" w:rsidRPr="00F662E4">
              <w:rPr>
                <w:rFonts w:ascii="Arial" w:hAnsi="Arial" w:cs="Arial"/>
                <w:b/>
                <w:bCs/>
                <w:sz w:val="18"/>
                <w:szCs w:val="18"/>
                <w:lang w:val="es-ES"/>
              </w:rPr>
              <w:t xml:space="preserve"> PGE 2022</w:t>
            </w:r>
          </w:p>
        </w:tc>
      </w:tr>
      <w:tr w:rsidR="00441E5D" w:rsidRPr="00C77C7D" w14:paraId="0F002386" w14:textId="77777777" w:rsidTr="00883451">
        <w:trPr>
          <w:trHeight w:val="347"/>
        </w:trPr>
        <w:tc>
          <w:tcPr>
            <w:tcW w:w="1753" w:type="dxa"/>
            <w:vAlign w:val="center"/>
          </w:tcPr>
          <w:p w14:paraId="4B56B71C" w14:textId="77777777" w:rsidR="00441E5D" w:rsidRPr="00F662E4" w:rsidRDefault="00441E5D" w:rsidP="00883451">
            <w:pPr>
              <w:spacing w:line="360" w:lineRule="exact"/>
              <w:jc w:val="both"/>
              <w:rPr>
                <w:rFonts w:ascii="Arial" w:hAnsi="Arial" w:cs="Arial"/>
                <w:sz w:val="18"/>
                <w:szCs w:val="18"/>
                <w:lang w:val="es-ES"/>
              </w:rPr>
            </w:pPr>
            <w:r w:rsidRPr="00F662E4">
              <w:rPr>
                <w:rFonts w:ascii="Arial" w:hAnsi="Arial" w:cs="Arial"/>
                <w:sz w:val="18"/>
                <w:szCs w:val="18"/>
                <w:lang w:val="es-ES"/>
              </w:rPr>
              <w:t>742 (ADIF)</w:t>
            </w:r>
          </w:p>
        </w:tc>
        <w:tc>
          <w:tcPr>
            <w:tcW w:w="5131" w:type="dxa"/>
            <w:vMerge w:val="restart"/>
            <w:vAlign w:val="center"/>
          </w:tcPr>
          <w:p w14:paraId="58BB7BD8" w14:textId="77777777" w:rsidR="00441E5D" w:rsidRPr="00F662E4" w:rsidRDefault="00441E5D" w:rsidP="00441E5D">
            <w:pPr>
              <w:spacing w:line="360" w:lineRule="exact"/>
              <w:rPr>
                <w:rFonts w:ascii="Arial" w:hAnsi="Arial" w:cs="Arial"/>
                <w:sz w:val="18"/>
                <w:szCs w:val="18"/>
                <w:lang w:val="es-ES"/>
              </w:rPr>
            </w:pPr>
            <w:r w:rsidRPr="00F662E4">
              <w:rPr>
                <w:rFonts w:ascii="Arial" w:hAnsi="Arial" w:cs="Arial"/>
                <w:sz w:val="18"/>
                <w:szCs w:val="18"/>
                <w:lang w:val="es-ES"/>
              </w:rPr>
              <w:t>Inversiones en infraestructuras de Cercanías ferroviarias (ADIF)</w:t>
            </w:r>
          </w:p>
        </w:tc>
        <w:tc>
          <w:tcPr>
            <w:tcW w:w="2191" w:type="dxa"/>
            <w:vAlign w:val="center"/>
          </w:tcPr>
          <w:p w14:paraId="2B8B0308" w14:textId="055078F7" w:rsidR="00441E5D" w:rsidRPr="00F662E4" w:rsidRDefault="00441E5D" w:rsidP="00C77C7D">
            <w:pPr>
              <w:spacing w:line="360" w:lineRule="exact"/>
              <w:jc w:val="right"/>
              <w:rPr>
                <w:rFonts w:ascii="Arial" w:hAnsi="Arial" w:cs="Arial"/>
                <w:sz w:val="18"/>
                <w:szCs w:val="18"/>
                <w:lang w:val="es-ES"/>
              </w:rPr>
            </w:pPr>
            <w:r w:rsidRPr="00F662E4">
              <w:rPr>
                <w:rFonts w:ascii="Arial" w:hAnsi="Arial" w:cs="Arial"/>
                <w:sz w:val="18"/>
                <w:szCs w:val="18"/>
                <w:lang w:val="es-ES"/>
              </w:rPr>
              <w:t>69.409</w:t>
            </w:r>
          </w:p>
        </w:tc>
      </w:tr>
      <w:tr w:rsidR="00441E5D" w:rsidRPr="00C77C7D" w14:paraId="1950D087" w14:textId="77777777" w:rsidTr="00883451">
        <w:trPr>
          <w:trHeight w:val="362"/>
        </w:trPr>
        <w:tc>
          <w:tcPr>
            <w:tcW w:w="1753" w:type="dxa"/>
            <w:vAlign w:val="center"/>
          </w:tcPr>
          <w:p w14:paraId="135F8873" w14:textId="77777777" w:rsidR="00441E5D" w:rsidRPr="00F662E4" w:rsidRDefault="00441E5D" w:rsidP="00883451">
            <w:pPr>
              <w:spacing w:line="360" w:lineRule="exact"/>
              <w:jc w:val="both"/>
              <w:rPr>
                <w:rFonts w:ascii="Arial" w:hAnsi="Arial" w:cs="Arial"/>
                <w:sz w:val="18"/>
                <w:szCs w:val="18"/>
                <w:lang w:val="es-ES"/>
              </w:rPr>
            </w:pPr>
            <w:r w:rsidRPr="00F662E4">
              <w:rPr>
                <w:rFonts w:ascii="Arial" w:hAnsi="Arial" w:cs="Arial"/>
                <w:sz w:val="18"/>
                <w:szCs w:val="18"/>
                <w:lang w:val="es-ES"/>
              </w:rPr>
              <w:t>746 (ADIF-AV)</w:t>
            </w:r>
          </w:p>
        </w:tc>
        <w:tc>
          <w:tcPr>
            <w:tcW w:w="5131" w:type="dxa"/>
            <w:vMerge/>
            <w:vAlign w:val="center"/>
          </w:tcPr>
          <w:p w14:paraId="5302632A" w14:textId="77777777" w:rsidR="00441E5D" w:rsidRPr="00F662E4" w:rsidRDefault="00441E5D" w:rsidP="00441E5D">
            <w:pPr>
              <w:spacing w:line="360" w:lineRule="exact"/>
              <w:rPr>
                <w:rFonts w:ascii="Arial" w:hAnsi="Arial" w:cs="Arial"/>
                <w:sz w:val="18"/>
                <w:szCs w:val="18"/>
                <w:lang w:val="es-ES"/>
              </w:rPr>
            </w:pPr>
          </w:p>
        </w:tc>
        <w:tc>
          <w:tcPr>
            <w:tcW w:w="2191" w:type="dxa"/>
            <w:vAlign w:val="center"/>
          </w:tcPr>
          <w:p w14:paraId="1DA335BA" w14:textId="7B3D4C82" w:rsidR="00441E5D" w:rsidRPr="00F662E4" w:rsidRDefault="00441E5D" w:rsidP="00C77C7D">
            <w:pPr>
              <w:spacing w:line="360" w:lineRule="exact"/>
              <w:jc w:val="right"/>
              <w:rPr>
                <w:rFonts w:ascii="Arial" w:hAnsi="Arial" w:cs="Arial"/>
                <w:sz w:val="18"/>
                <w:szCs w:val="18"/>
                <w:lang w:val="es-ES"/>
              </w:rPr>
            </w:pPr>
            <w:r w:rsidRPr="00F662E4">
              <w:rPr>
                <w:rFonts w:ascii="Arial" w:hAnsi="Arial" w:cs="Arial"/>
                <w:sz w:val="18"/>
                <w:szCs w:val="18"/>
                <w:lang w:val="es-ES"/>
              </w:rPr>
              <w:t>566.027</w:t>
            </w:r>
          </w:p>
        </w:tc>
      </w:tr>
    </w:tbl>
    <w:p w14:paraId="4C5C881C" w14:textId="77777777" w:rsidR="00441E5D" w:rsidRPr="00441E5D" w:rsidRDefault="00441E5D" w:rsidP="00883451">
      <w:pPr>
        <w:spacing w:before="240" w:after="120" w:line="360" w:lineRule="auto"/>
        <w:ind w:firstLine="709"/>
        <w:jc w:val="both"/>
        <w:rPr>
          <w:rFonts w:ascii="Arial" w:eastAsia="Arial" w:hAnsi="Arial" w:cs="Arial"/>
          <w:sz w:val="22"/>
          <w:szCs w:val="22"/>
          <w:lang w:val="es-ES"/>
        </w:rPr>
      </w:pPr>
      <w:r w:rsidRPr="00441E5D">
        <w:rPr>
          <w:rFonts w:ascii="Arial" w:eastAsia="Arial" w:hAnsi="Arial" w:cs="Arial"/>
          <w:sz w:val="22"/>
          <w:szCs w:val="22"/>
          <w:lang w:val="es-ES"/>
        </w:rPr>
        <w:t xml:space="preserve">A continuación, se detallan las principales tipologías de inversiones: </w:t>
      </w:r>
    </w:p>
    <w:p w14:paraId="14DE7570" w14:textId="0594A9D7" w:rsidR="00441E5D" w:rsidRPr="00441E5D" w:rsidRDefault="00441E5D" w:rsidP="00883451">
      <w:pPr>
        <w:pStyle w:val="Prrafodelista"/>
        <w:numPr>
          <w:ilvl w:val="0"/>
          <w:numId w:val="6"/>
        </w:numPr>
        <w:spacing w:before="120" w:after="120" w:line="360" w:lineRule="auto"/>
        <w:ind w:left="709" w:hanging="284"/>
        <w:contextualSpacing w:val="0"/>
        <w:jc w:val="both"/>
        <w:rPr>
          <w:rFonts w:ascii="Arial" w:eastAsia="Arial" w:hAnsi="Arial" w:cs="Arial"/>
          <w:sz w:val="22"/>
          <w:szCs w:val="22"/>
          <w:lang w:val="es-ES"/>
        </w:rPr>
      </w:pPr>
      <w:r w:rsidRPr="00441E5D">
        <w:rPr>
          <w:rFonts w:ascii="Arial" w:eastAsia="Arial" w:hAnsi="Arial" w:cs="Arial"/>
          <w:b/>
          <w:bCs/>
          <w:sz w:val="22"/>
          <w:szCs w:val="22"/>
          <w:lang w:val="es-ES"/>
        </w:rPr>
        <w:t>Plataforma</w:t>
      </w:r>
      <w:r w:rsidRPr="00441E5D">
        <w:rPr>
          <w:rFonts w:ascii="Arial" w:eastAsia="Arial" w:hAnsi="Arial" w:cs="Arial"/>
          <w:sz w:val="22"/>
          <w:szCs w:val="22"/>
          <w:lang w:val="es-ES"/>
        </w:rPr>
        <w:t>. Incluye los proyectos que permiten configurar la infraestructura que soportará las vías y que incluye terraplenes, desmontes, viaductos, túneles, etc. Se trata principalmente de constr</w:t>
      </w:r>
      <w:r w:rsidR="00883451">
        <w:rPr>
          <w:rFonts w:ascii="Arial" w:eastAsia="Arial" w:hAnsi="Arial" w:cs="Arial"/>
          <w:sz w:val="22"/>
          <w:szCs w:val="22"/>
          <w:lang w:val="es-ES"/>
        </w:rPr>
        <w:t>ucción de nueva infraestructura.</w:t>
      </w:r>
    </w:p>
    <w:p w14:paraId="354C064E" w14:textId="77777777" w:rsidR="00441E5D" w:rsidRPr="00441E5D" w:rsidRDefault="00441E5D" w:rsidP="00883451">
      <w:pPr>
        <w:pStyle w:val="Prrafodelista"/>
        <w:numPr>
          <w:ilvl w:val="0"/>
          <w:numId w:val="6"/>
        </w:numPr>
        <w:spacing w:before="120" w:after="120" w:line="360" w:lineRule="auto"/>
        <w:ind w:left="709" w:hanging="284"/>
        <w:contextualSpacing w:val="0"/>
        <w:jc w:val="both"/>
        <w:rPr>
          <w:rFonts w:ascii="Arial" w:eastAsia="Arial" w:hAnsi="Arial" w:cs="Arial"/>
          <w:sz w:val="22"/>
          <w:szCs w:val="22"/>
          <w:lang w:val="es-ES"/>
        </w:rPr>
      </w:pPr>
      <w:r w:rsidRPr="00441E5D">
        <w:rPr>
          <w:rFonts w:ascii="Arial" w:eastAsia="Arial" w:hAnsi="Arial" w:cs="Arial"/>
          <w:b/>
          <w:bCs/>
          <w:sz w:val="22"/>
          <w:szCs w:val="22"/>
          <w:lang w:val="es-ES"/>
        </w:rPr>
        <w:t>Reposición de servicios</w:t>
      </w:r>
      <w:r w:rsidRPr="00441E5D">
        <w:rPr>
          <w:rFonts w:ascii="Arial" w:eastAsia="Arial" w:hAnsi="Arial" w:cs="Arial"/>
          <w:sz w:val="22"/>
          <w:szCs w:val="22"/>
          <w:lang w:val="es-ES"/>
        </w:rPr>
        <w:t>. Actuaciones encaminadas a la reposición de servicios existentes (luz, riego, agua, etc.) que se ven afectados durante la ejecución de las obras ferroviarias.</w:t>
      </w:r>
    </w:p>
    <w:p w14:paraId="409AB627" w14:textId="77777777" w:rsidR="00441E5D" w:rsidRPr="00441E5D" w:rsidRDefault="00441E5D" w:rsidP="00883451">
      <w:pPr>
        <w:pStyle w:val="Prrafodelista"/>
        <w:numPr>
          <w:ilvl w:val="0"/>
          <w:numId w:val="6"/>
        </w:numPr>
        <w:spacing w:before="120" w:after="120" w:line="360" w:lineRule="auto"/>
        <w:ind w:left="709" w:hanging="284"/>
        <w:contextualSpacing w:val="0"/>
        <w:jc w:val="both"/>
        <w:rPr>
          <w:rFonts w:ascii="Arial" w:eastAsia="Arial" w:hAnsi="Arial" w:cs="Arial"/>
          <w:sz w:val="22"/>
          <w:szCs w:val="22"/>
          <w:lang w:val="es-ES"/>
        </w:rPr>
      </w:pPr>
      <w:r w:rsidRPr="00441E5D">
        <w:rPr>
          <w:rFonts w:ascii="Arial" w:eastAsia="Arial" w:hAnsi="Arial" w:cs="Arial"/>
          <w:b/>
          <w:bCs/>
          <w:sz w:val="22"/>
          <w:szCs w:val="22"/>
          <w:lang w:val="es-ES"/>
        </w:rPr>
        <w:t>Vía</w:t>
      </w:r>
      <w:r w:rsidRPr="00441E5D">
        <w:rPr>
          <w:rFonts w:ascii="Arial" w:eastAsia="Arial" w:hAnsi="Arial" w:cs="Arial"/>
          <w:sz w:val="22"/>
          <w:szCs w:val="22"/>
          <w:lang w:val="es-ES"/>
        </w:rPr>
        <w:t>. Comprende actuaciones para el montaje y suministro de los materiales de vía (balasto, traviesas, carril, desvíos y aparatos de dilatación) en nuevas secciones ferroviarias, así como la renovación de vías existentes.</w:t>
      </w:r>
    </w:p>
    <w:p w14:paraId="0A4ACB84" w14:textId="77777777" w:rsidR="00441E5D" w:rsidRPr="00441E5D" w:rsidRDefault="00441E5D" w:rsidP="00883451">
      <w:pPr>
        <w:pStyle w:val="Prrafodelista"/>
        <w:numPr>
          <w:ilvl w:val="0"/>
          <w:numId w:val="6"/>
        </w:numPr>
        <w:spacing w:before="120" w:after="120" w:line="360" w:lineRule="auto"/>
        <w:ind w:left="709" w:hanging="284"/>
        <w:contextualSpacing w:val="0"/>
        <w:jc w:val="both"/>
        <w:rPr>
          <w:rFonts w:ascii="Arial" w:eastAsia="Arial" w:hAnsi="Arial" w:cs="Arial"/>
          <w:sz w:val="22"/>
          <w:szCs w:val="22"/>
          <w:lang w:val="es-ES"/>
        </w:rPr>
      </w:pPr>
      <w:r w:rsidRPr="00441E5D">
        <w:rPr>
          <w:rFonts w:ascii="Arial" w:eastAsia="Arial" w:hAnsi="Arial" w:cs="Arial"/>
          <w:b/>
          <w:bCs/>
          <w:sz w:val="22"/>
          <w:szCs w:val="22"/>
          <w:lang w:val="es-ES"/>
        </w:rPr>
        <w:t>Electrificación</w:t>
      </w:r>
      <w:r w:rsidRPr="00441E5D">
        <w:rPr>
          <w:rFonts w:ascii="Arial" w:eastAsia="Arial" w:hAnsi="Arial" w:cs="Arial"/>
          <w:sz w:val="22"/>
          <w:szCs w:val="22"/>
          <w:lang w:val="es-ES"/>
        </w:rPr>
        <w:t>. Comprende actuaciones destinadas a la electrificación de líneas incluyendo: línea aérea de contacto, subestaciones de tracción, centros de transformación, telemando de energía, líneas de alta tensión, etc.</w:t>
      </w:r>
    </w:p>
    <w:p w14:paraId="726E3628" w14:textId="77777777" w:rsidR="00441E5D" w:rsidRPr="00441E5D" w:rsidRDefault="00441E5D" w:rsidP="00883451">
      <w:pPr>
        <w:pStyle w:val="Prrafodelista"/>
        <w:numPr>
          <w:ilvl w:val="0"/>
          <w:numId w:val="6"/>
        </w:numPr>
        <w:spacing w:before="120" w:after="120" w:line="360" w:lineRule="auto"/>
        <w:ind w:left="709" w:hanging="284"/>
        <w:contextualSpacing w:val="0"/>
        <w:jc w:val="both"/>
        <w:rPr>
          <w:rFonts w:ascii="Arial" w:eastAsia="Arial" w:hAnsi="Arial" w:cs="Arial"/>
          <w:sz w:val="22"/>
          <w:szCs w:val="22"/>
          <w:lang w:val="es-ES"/>
        </w:rPr>
      </w:pPr>
      <w:r w:rsidRPr="00441E5D">
        <w:rPr>
          <w:rFonts w:ascii="Arial" w:eastAsia="Arial" w:hAnsi="Arial" w:cs="Arial"/>
          <w:b/>
          <w:bCs/>
          <w:sz w:val="22"/>
          <w:szCs w:val="22"/>
          <w:lang w:val="es-ES"/>
        </w:rPr>
        <w:t>Señalización y control de tráfico</w:t>
      </w:r>
      <w:r w:rsidRPr="00441E5D">
        <w:rPr>
          <w:rFonts w:ascii="Arial" w:eastAsia="Arial" w:hAnsi="Arial" w:cs="Arial"/>
          <w:sz w:val="22"/>
          <w:szCs w:val="22"/>
          <w:lang w:val="es-ES"/>
        </w:rPr>
        <w:t>. Incluye los proyectos encaminados a la implementación de nuevos sistemas señalización y control de tráfico (ERTMS, etc.).</w:t>
      </w:r>
    </w:p>
    <w:p w14:paraId="09208702" w14:textId="33445E5E" w:rsidR="00441E5D" w:rsidRPr="00441E5D" w:rsidRDefault="00441E5D" w:rsidP="00883451">
      <w:pPr>
        <w:pStyle w:val="Prrafodelista"/>
        <w:numPr>
          <w:ilvl w:val="0"/>
          <w:numId w:val="6"/>
        </w:numPr>
        <w:spacing w:before="120" w:after="120" w:line="360" w:lineRule="auto"/>
        <w:ind w:left="709" w:hanging="284"/>
        <w:contextualSpacing w:val="0"/>
        <w:jc w:val="both"/>
        <w:rPr>
          <w:rFonts w:ascii="Arial" w:eastAsia="Arial" w:hAnsi="Arial" w:cs="Arial"/>
          <w:sz w:val="22"/>
          <w:szCs w:val="22"/>
          <w:lang w:val="es-ES"/>
        </w:rPr>
      </w:pPr>
      <w:r w:rsidRPr="00441E5D">
        <w:rPr>
          <w:rFonts w:ascii="Arial" w:eastAsia="Arial" w:hAnsi="Arial" w:cs="Arial"/>
          <w:b/>
          <w:bCs/>
          <w:sz w:val="22"/>
          <w:szCs w:val="22"/>
          <w:lang w:val="es-ES"/>
        </w:rPr>
        <w:lastRenderedPageBreak/>
        <w:t>Telecomunicaciones</w:t>
      </w:r>
      <w:r w:rsidRPr="00441E5D">
        <w:rPr>
          <w:rFonts w:ascii="Arial" w:eastAsia="Arial" w:hAnsi="Arial" w:cs="Arial"/>
          <w:sz w:val="22"/>
          <w:szCs w:val="22"/>
          <w:lang w:val="es-ES"/>
        </w:rPr>
        <w:t>. Comprende los proyectos relacionados con las telecomunicaciones fijas y móviles en líneas ferroviarias (fibra óptica, GSM-R, etc.)</w:t>
      </w:r>
      <w:r w:rsidR="00883451">
        <w:rPr>
          <w:rFonts w:ascii="Arial" w:eastAsia="Arial" w:hAnsi="Arial" w:cs="Arial"/>
          <w:sz w:val="22"/>
          <w:szCs w:val="22"/>
          <w:lang w:val="es-ES"/>
        </w:rPr>
        <w:t>.</w:t>
      </w:r>
    </w:p>
    <w:p w14:paraId="3FE80F8C" w14:textId="60E51E01" w:rsidR="00441E5D" w:rsidRPr="00441E5D" w:rsidRDefault="00441E5D" w:rsidP="00883451">
      <w:pPr>
        <w:pStyle w:val="Prrafodelista"/>
        <w:numPr>
          <w:ilvl w:val="0"/>
          <w:numId w:val="6"/>
        </w:numPr>
        <w:spacing w:before="120" w:after="120" w:line="360" w:lineRule="auto"/>
        <w:ind w:left="709" w:hanging="284"/>
        <w:contextualSpacing w:val="0"/>
        <w:jc w:val="both"/>
        <w:rPr>
          <w:rFonts w:ascii="Arial" w:eastAsia="Arial" w:hAnsi="Arial" w:cs="Arial"/>
          <w:sz w:val="22"/>
          <w:szCs w:val="22"/>
          <w:lang w:val="es-ES"/>
        </w:rPr>
      </w:pPr>
      <w:r w:rsidRPr="00441E5D">
        <w:rPr>
          <w:rFonts w:ascii="Arial" w:eastAsia="Arial" w:hAnsi="Arial" w:cs="Arial"/>
          <w:b/>
          <w:bCs/>
          <w:sz w:val="22"/>
          <w:szCs w:val="22"/>
          <w:lang w:val="es-ES"/>
        </w:rPr>
        <w:t>Estaciones</w:t>
      </w:r>
      <w:r w:rsidRPr="00441E5D">
        <w:rPr>
          <w:rFonts w:ascii="Arial" w:eastAsia="Arial" w:hAnsi="Arial" w:cs="Arial"/>
          <w:sz w:val="22"/>
          <w:szCs w:val="22"/>
          <w:lang w:val="es-ES"/>
        </w:rPr>
        <w:t>. Incluye la mejora y rehabilitación de estaciones existentes, así como la construcción de nuevas estaciones</w:t>
      </w:r>
      <w:r w:rsidR="00883451">
        <w:rPr>
          <w:rFonts w:ascii="Arial" w:eastAsia="Arial" w:hAnsi="Arial" w:cs="Arial"/>
          <w:sz w:val="22"/>
          <w:szCs w:val="22"/>
          <w:lang w:val="es-ES"/>
        </w:rPr>
        <w:t>.</w:t>
      </w:r>
    </w:p>
    <w:p w14:paraId="2F2E53FB" w14:textId="79AD0613" w:rsidR="00517824" w:rsidRPr="00517824" w:rsidRDefault="00517824" w:rsidP="00883451">
      <w:pPr>
        <w:spacing w:before="120" w:after="120" w:line="360" w:lineRule="auto"/>
        <w:rPr>
          <w:rFonts w:ascii="Arial" w:hAnsi="Arial" w:cs="Arial"/>
          <w:b/>
          <w:sz w:val="22"/>
          <w:szCs w:val="22"/>
        </w:rPr>
      </w:pPr>
      <w:r w:rsidRPr="00517824">
        <w:rPr>
          <w:rFonts w:ascii="Arial" w:hAnsi="Arial" w:cs="Arial"/>
          <w:b/>
          <w:sz w:val="22"/>
          <w:szCs w:val="22"/>
        </w:rPr>
        <w:t xml:space="preserve">5. </w:t>
      </w:r>
      <w:r w:rsidR="005A2AE3" w:rsidRPr="00517824">
        <w:rPr>
          <w:rFonts w:ascii="Arial" w:hAnsi="Arial" w:cs="Arial"/>
          <w:b/>
          <w:sz w:val="22"/>
          <w:szCs w:val="22"/>
        </w:rPr>
        <w:t>COSTE DE LA INVERSIÓN Y DISTRIBUCIÓN ANUALIZADA</w:t>
      </w:r>
    </w:p>
    <w:p w14:paraId="1F588573" w14:textId="7DCF089A" w:rsidR="00517824" w:rsidRPr="00883451" w:rsidRDefault="002673EA" w:rsidP="00F662E4">
      <w:pPr>
        <w:spacing w:before="100"/>
        <w:ind w:left="426"/>
        <w:jc w:val="right"/>
        <w:rPr>
          <w:rFonts w:ascii="Arial" w:hAnsi="Arial" w:cs="Arial"/>
          <w:b/>
          <w:bCs/>
          <w:i/>
          <w:sz w:val="22"/>
          <w:szCs w:val="22"/>
        </w:rPr>
      </w:pPr>
      <w:r w:rsidRPr="00883451">
        <w:rPr>
          <w:rFonts w:ascii="Arial" w:hAnsi="Arial" w:cs="Arial"/>
          <w:b/>
          <w:bCs/>
          <w:i/>
          <w:sz w:val="22"/>
          <w:szCs w:val="22"/>
        </w:rPr>
        <w:t>(</w:t>
      </w:r>
      <w:r w:rsidR="001B5DED" w:rsidRPr="00883451">
        <w:rPr>
          <w:rFonts w:ascii="Arial" w:hAnsi="Arial" w:cs="Arial"/>
          <w:b/>
          <w:bCs/>
          <w:i/>
          <w:sz w:val="18"/>
          <w:szCs w:val="18"/>
        </w:rPr>
        <w:t>M</w:t>
      </w:r>
      <w:r w:rsidRPr="00883451">
        <w:rPr>
          <w:rFonts w:ascii="Arial" w:hAnsi="Arial" w:cs="Arial"/>
          <w:b/>
          <w:bCs/>
          <w:i/>
          <w:sz w:val="18"/>
          <w:szCs w:val="18"/>
        </w:rPr>
        <w:t>iles de euros</w:t>
      </w:r>
      <w:r w:rsidRPr="00883451">
        <w:rPr>
          <w:rFonts w:ascii="Arial" w:hAnsi="Arial" w:cs="Arial"/>
          <w:b/>
          <w:bCs/>
          <w:i/>
          <w:sz w:val="22"/>
          <w:szCs w:val="22"/>
        </w:rPr>
        <w:t>)</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1979"/>
        <w:gridCol w:w="873"/>
        <w:gridCol w:w="991"/>
        <w:gridCol w:w="804"/>
        <w:gridCol w:w="803"/>
        <w:gridCol w:w="804"/>
        <w:gridCol w:w="757"/>
        <w:gridCol w:w="718"/>
        <w:gridCol w:w="946"/>
      </w:tblGrid>
      <w:tr w:rsidR="00517824" w:rsidRPr="00517824" w14:paraId="02281494" w14:textId="77777777" w:rsidTr="00883451">
        <w:trPr>
          <w:trHeight w:val="318"/>
          <w:tblHeader/>
          <w:jc w:val="center"/>
        </w:trPr>
        <w:tc>
          <w:tcPr>
            <w:tcW w:w="2126" w:type="dxa"/>
            <w:vAlign w:val="center"/>
          </w:tcPr>
          <w:p w14:paraId="22044846" w14:textId="2DBC2F3B" w:rsidR="00517824" w:rsidRPr="00517824" w:rsidRDefault="00883451" w:rsidP="00883451">
            <w:pPr>
              <w:spacing w:before="120" w:after="120"/>
              <w:ind w:left="31"/>
              <w:jc w:val="center"/>
              <w:rPr>
                <w:rFonts w:ascii="Arial" w:hAnsi="Arial" w:cs="Arial"/>
                <w:b/>
                <w:sz w:val="18"/>
                <w:szCs w:val="18"/>
              </w:rPr>
            </w:pPr>
            <w:r>
              <w:rPr>
                <w:rFonts w:ascii="Arial" w:hAnsi="Arial" w:cs="Arial"/>
                <w:b/>
                <w:sz w:val="18"/>
                <w:szCs w:val="18"/>
              </w:rPr>
              <w:t>PERIODIFICACIÓN</w:t>
            </w:r>
          </w:p>
        </w:tc>
        <w:tc>
          <w:tcPr>
            <w:tcW w:w="926" w:type="dxa"/>
            <w:vAlign w:val="center"/>
          </w:tcPr>
          <w:p w14:paraId="19556173" w14:textId="77777777" w:rsidR="00517824" w:rsidRPr="00517824" w:rsidRDefault="00517824" w:rsidP="00883451">
            <w:pPr>
              <w:spacing w:before="120" w:after="120"/>
              <w:ind w:left="-83"/>
              <w:jc w:val="center"/>
              <w:rPr>
                <w:rFonts w:ascii="Arial" w:hAnsi="Arial" w:cs="Arial"/>
                <w:b/>
                <w:sz w:val="18"/>
                <w:szCs w:val="18"/>
              </w:rPr>
            </w:pPr>
            <w:r w:rsidRPr="00517824">
              <w:rPr>
                <w:rFonts w:ascii="Arial" w:hAnsi="Arial" w:cs="Arial"/>
                <w:b/>
                <w:sz w:val="18"/>
                <w:szCs w:val="18"/>
              </w:rPr>
              <w:t>2020</w:t>
            </w:r>
          </w:p>
        </w:tc>
        <w:tc>
          <w:tcPr>
            <w:tcW w:w="1054" w:type="dxa"/>
            <w:vAlign w:val="center"/>
          </w:tcPr>
          <w:p w14:paraId="7B883F35" w14:textId="77777777" w:rsidR="00517824" w:rsidRPr="00517824" w:rsidRDefault="00517824" w:rsidP="00883451">
            <w:pPr>
              <w:spacing w:before="120" w:after="120"/>
              <w:ind w:left="-83"/>
              <w:jc w:val="center"/>
              <w:rPr>
                <w:rFonts w:ascii="Arial" w:hAnsi="Arial" w:cs="Arial"/>
                <w:b/>
                <w:sz w:val="18"/>
                <w:szCs w:val="18"/>
              </w:rPr>
            </w:pPr>
            <w:r w:rsidRPr="00517824">
              <w:rPr>
                <w:rFonts w:ascii="Arial" w:hAnsi="Arial" w:cs="Arial"/>
                <w:b/>
                <w:sz w:val="18"/>
                <w:szCs w:val="18"/>
              </w:rPr>
              <w:t>2021</w:t>
            </w:r>
          </w:p>
        </w:tc>
        <w:tc>
          <w:tcPr>
            <w:tcW w:w="851" w:type="dxa"/>
            <w:vAlign w:val="center"/>
          </w:tcPr>
          <w:p w14:paraId="34EDCA91" w14:textId="77777777" w:rsidR="00517824" w:rsidRPr="00517824" w:rsidRDefault="00517824" w:rsidP="00883451">
            <w:pPr>
              <w:spacing w:before="120" w:after="120"/>
              <w:ind w:left="-83"/>
              <w:jc w:val="center"/>
              <w:rPr>
                <w:rFonts w:ascii="Arial" w:hAnsi="Arial" w:cs="Arial"/>
                <w:b/>
                <w:sz w:val="18"/>
                <w:szCs w:val="18"/>
              </w:rPr>
            </w:pPr>
            <w:r w:rsidRPr="00517824">
              <w:rPr>
                <w:rFonts w:ascii="Arial" w:hAnsi="Arial" w:cs="Arial"/>
                <w:b/>
                <w:sz w:val="18"/>
                <w:szCs w:val="18"/>
              </w:rPr>
              <w:t>2022</w:t>
            </w:r>
          </w:p>
        </w:tc>
        <w:tc>
          <w:tcPr>
            <w:tcW w:w="850" w:type="dxa"/>
            <w:vAlign w:val="center"/>
          </w:tcPr>
          <w:p w14:paraId="2180EF53" w14:textId="77777777" w:rsidR="00517824" w:rsidRPr="00517824" w:rsidRDefault="00517824" w:rsidP="00883451">
            <w:pPr>
              <w:spacing w:before="120" w:after="120"/>
              <w:ind w:left="-83"/>
              <w:jc w:val="center"/>
              <w:rPr>
                <w:rFonts w:ascii="Arial" w:hAnsi="Arial" w:cs="Arial"/>
                <w:b/>
                <w:sz w:val="18"/>
                <w:szCs w:val="18"/>
              </w:rPr>
            </w:pPr>
            <w:r w:rsidRPr="00517824">
              <w:rPr>
                <w:rFonts w:ascii="Arial" w:hAnsi="Arial" w:cs="Arial"/>
                <w:b/>
                <w:sz w:val="18"/>
                <w:szCs w:val="18"/>
              </w:rPr>
              <w:t>2023</w:t>
            </w:r>
          </w:p>
        </w:tc>
        <w:tc>
          <w:tcPr>
            <w:tcW w:w="851" w:type="dxa"/>
            <w:vAlign w:val="center"/>
          </w:tcPr>
          <w:p w14:paraId="6A6A040A" w14:textId="77777777" w:rsidR="00517824" w:rsidRPr="00517824" w:rsidRDefault="00517824" w:rsidP="00883451">
            <w:pPr>
              <w:spacing w:before="120" w:after="120"/>
              <w:ind w:left="-83"/>
              <w:jc w:val="center"/>
              <w:rPr>
                <w:rFonts w:ascii="Arial" w:hAnsi="Arial" w:cs="Arial"/>
                <w:b/>
                <w:sz w:val="18"/>
                <w:szCs w:val="18"/>
              </w:rPr>
            </w:pPr>
            <w:r w:rsidRPr="00517824">
              <w:rPr>
                <w:rFonts w:ascii="Arial" w:hAnsi="Arial" w:cs="Arial"/>
                <w:b/>
                <w:sz w:val="18"/>
                <w:szCs w:val="18"/>
              </w:rPr>
              <w:t>2024</w:t>
            </w:r>
          </w:p>
        </w:tc>
        <w:tc>
          <w:tcPr>
            <w:tcW w:w="801" w:type="dxa"/>
            <w:vAlign w:val="center"/>
          </w:tcPr>
          <w:p w14:paraId="0029D904" w14:textId="77777777" w:rsidR="00517824" w:rsidRPr="00517824" w:rsidRDefault="00517824" w:rsidP="00883451">
            <w:pPr>
              <w:spacing w:before="120" w:after="120"/>
              <w:ind w:left="-83"/>
              <w:jc w:val="center"/>
              <w:rPr>
                <w:rFonts w:ascii="Arial" w:hAnsi="Arial" w:cs="Arial"/>
                <w:b/>
                <w:sz w:val="18"/>
                <w:szCs w:val="18"/>
              </w:rPr>
            </w:pPr>
            <w:r w:rsidRPr="00517824">
              <w:rPr>
                <w:rFonts w:ascii="Arial" w:hAnsi="Arial" w:cs="Arial"/>
                <w:b/>
                <w:sz w:val="18"/>
                <w:szCs w:val="18"/>
              </w:rPr>
              <w:t>2025</w:t>
            </w:r>
          </w:p>
        </w:tc>
        <w:tc>
          <w:tcPr>
            <w:tcW w:w="758" w:type="dxa"/>
            <w:vAlign w:val="center"/>
          </w:tcPr>
          <w:p w14:paraId="607718B6" w14:textId="77777777" w:rsidR="00517824" w:rsidRPr="00517824" w:rsidRDefault="00517824" w:rsidP="00883451">
            <w:pPr>
              <w:spacing w:before="120" w:after="120"/>
              <w:ind w:left="-83"/>
              <w:jc w:val="center"/>
              <w:rPr>
                <w:rFonts w:ascii="Arial" w:hAnsi="Arial" w:cs="Arial"/>
                <w:b/>
                <w:sz w:val="18"/>
                <w:szCs w:val="18"/>
              </w:rPr>
            </w:pPr>
            <w:r w:rsidRPr="00517824">
              <w:rPr>
                <w:rFonts w:ascii="Arial" w:hAnsi="Arial" w:cs="Arial"/>
                <w:b/>
                <w:sz w:val="18"/>
                <w:szCs w:val="18"/>
              </w:rPr>
              <w:t>2026</w:t>
            </w:r>
          </w:p>
        </w:tc>
        <w:tc>
          <w:tcPr>
            <w:tcW w:w="1005" w:type="dxa"/>
            <w:vAlign w:val="center"/>
          </w:tcPr>
          <w:p w14:paraId="53FBE90A" w14:textId="77777777" w:rsidR="00517824" w:rsidRPr="00517824" w:rsidRDefault="00517824" w:rsidP="00883451">
            <w:pPr>
              <w:spacing w:before="120" w:after="120"/>
              <w:ind w:left="-83"/>
              <w:jc w:val="center"/>
              <w:rPr>
                <w:rFonts w:ascii="Arial" w:hAnsi="Arial" w:cs="Arial"/>
                <w:b/>
                <w:sz w:val="18"/>
                <w:szCs w:val="18"/>
              </w:rPr>
            </w:pPr>
            <w:r w:rsidRPr="00517824">
              <w:rPr>
                <w:rFonts w:ascii="Arial" w:hAnsi="Arial" w:cs="Arial"/>
                <w:b/>
                <w:sz w:val="18"/>
                <w:szCs w:val="18"/>
              </w:rPr>
              <w:t>Total</w:t>
            </w:r>
          </w:p>
        </w:tc>
      </w:tr>
      <w:tr w:rsidR="00D23BF8" w:rsidRPr="00883451" w14:paraId="7C6A558A" w14:textId="77777777" w:rsidTr="00883451">
        <w:trPr>
          <w:trHeight w:hRule="exact" w:val="321"/>
          <w:jc w:val="center"/>
        </w:trPr>
        <w:tc>
          <w:tcPr>
            <w:tcW w:w="2126" w:type="dxa"/>
            <w:vAlign w:val="center"/>
          </w:tcPr>
          <w:p w14:paraId="56AA337A" w14:textId="77777777" w:rsidR="00D23BF8" w:rsidRPr="00883451" w:rsidRDefault="00D23BF8" w:rsidP="00D23BF8">
            <w:pPr>
              <w:ind w:left="31"/>
              <w:rPr>
                <w:rFonts w:ascii="Arial" w:hAnsi="Arial" w:cs="Arial"/>
                <w:sz w:val="18"/>
                <w:szCs w:val="18"/>
              </w:rPr>
            </w:pPr>
            <w:r w:rsidRPr="00883451">
              <w:rPr>
                <w:rFonts w:ascii="Arial" w:hAnsi="Arial" w:cs="Arial"/>
                <w:sz w:val="18"/>
                <w:szCs w:val="18"/>
              </w:rPr>
              <w:t>Coste del Mecanismo</w:t>
            </w:r>
          </w:p>
        </w:tc>
        <w:tc>
          <w:tcPr>
            <w:tcW w:w="926" w:type="dxa"/>
            <w:vAlign w:val="center"/>
          </w:tcPr>
          <w:p w14:paraId="5A85B4A0" w14:textId="0A89E5F9" w:rsidR="00D23BF8" w:rsidRPr="00883451" w:rsidRDefault="00B95095" w:rsidP="002673EA">
            <w:pPr>
              <w:ind w:left="-83"/>
              <w:jc w:val="right"/>
              <w:rPr>
                <w:rFonts w:ascii="Arial" w:hAnsi="Arial" w:cs="Arial"/>
                <w:sz w:val="18"/>
                <w:szCs w:val="18"/>
              </w:rPr>
            </w:pPr>
            <w:r w:rsidRPr="00883451">
              <w:rPr>
                <w:rFonts w:ascii="Arial" w:hAnsi="Arial" w:cs="Arial"/>
                <w:sz w:val="18"/>
                <w:szCs w:val="18"/>
              </w:rPr>
              <w:t>12.78</w:t>
            </w:r>
            <w:r w:rsidR="002673EA" w:rsidRPr="00883451">
              <w:rPr>
                <w:rFonts w:ascii="Arial" w:hAnsi="Arial" w:cs="Arial"/>
                <w:sz w:val="18"/>
                <w:szCs w:val="18"/>
              </w:rPr>
              <w:t>1</w:t>
            </w:r>
          </w:p>
        </w:tc>
        <w:tc>
          <w:tcPr>
            <w:tcW w:w="1054" w:type="dxa"/>
            <w:vAlign w:val="center"/>
          </w:tcPr>
          <w:p w14:paraId="566F3EC8" w14:textId="674835D4" w:rsidR="00D23BF8" w:rsidRPr="00883451" w:rsidRDefault="00B95095" w:rsidP="002673EA">
            <w:pPr>
              <w:ind w:left="-83"/>
              <w:jc w:val="right"/>
              <w:rPr>
                <w:rFonts w:ascii="Arial" w:hAnsi="Arial" w:cs="Arial"/>
                <w:noProof/>
                <w:sz w:val="18"/>
                <w:szCs w:val="18"/>
                <w:highlight w:val="yellow"/>
              </w:rPr>
            </w:pPr>
            <w:r w:rsidRPr="00883451">
              <w:rPr>
                <w:rFonts w:ascii="Arial" w:hAnsi="Arial" w:cs="Arial"/>
                <w:sz w:val="18"/>
                <w:szCs w:val="18"/>
              </w:rPr>
              <w:t>1.208.713</w:t>
            </w:r>
          </w:p>
        </w:tc>
        <w:tc>
          <w:tcPr>
            <w:tcW w:w="851" w:type="dxa"/>
            <w:vAlign w:val="center"/>
          </w:tcPr>
          <w:p w14:paraId="04C864A3" w14:textId="584604F1" w:rsidR="00D23BF8" w:rsidRPr="00883451" w:rsidRDefault="00B95095" w:rsidP="002673EA">
            <w:pPr>
              <w:ind w:left="-83"/>
              <w:jc w:val="right"/>
              <w:rPr>
                <w:rFonts w:ascii="Arial" w:hAnsi="Arial" w:cs="Arial"/>
                <w:noProof/>
                <w:sz w:val="18"/>
                <w:szCs w:val="18"/>
                <w:highlight w:val="yellow"/>
              </w:rPr>
            </w:pPr>
            <w:r w:rsidRPr="00883451">
              <w:rPr>
                <w:rFonts w:ascii="Arial" w:hAnsi="Arial" w:cs="Arial"/>
                <w:noProof/>
                <w:sz w:val="18"/>
                <w:szCs w:val="18"/>
              </w:rPr>
              <w:t>635.43</w:t>
            </w:r>
            <w:r w:rsidR="002673EA" w:rsidRPr="00883451">
              <w:rPr>
                <w:rFonts w:ascii="Arial" w:hAnsi="Arial" w:cs="Arial"/>
                <w:noProof/>
                <w:sz w:val="18"/>
                <w:szCs w:val="18"/>
              </w:rPr>
              <w:t>7</w:t>
            </w:r>
          </w:p>
        </w:tc>
        <w:tc>
          <w:tcPr>
            <w:tcW w:w="850" w:type="dxa"/>
            <w:vAlign w:val="center"/>
          </w:tcPr>
          <w:p w14:paraId="16C97CDC" w14:textId="11388638" w:rsidR="00D23BF8" w:rsidRPr="00883451" w:rsidRDefault="00B95095" w:rsidP="002673EA">
            <w:pPr>
              <w:ind w:left="-83"/>
              <w:jc w:val="right"/>
              <w:rPr>
                <w:rFonts w:ascii="Arial" w:hAnsi="Arial" w:cs="Arial"/>
                <w:noProof/>
                <w:sz w:val="18"/>
                <w:szCs w:val="18"/>
                <w:highlight w:val="yellow"/>
              </w:rPr>
            </w:pPr>
            <w:r w:rsidRPr="00883451">
              <w:rPr>
                <w:rFonts w:ascii="Arial" w:hAnsi="Arial" w:cs="Arial"/>
                <w:noProof/>
                <w:sz w:val="18"/>
                <w:szCs w:val="18"/>
              </w:rPr>
              <w:t>236.816</w:t>
            </w:r>
          </w:p>
        </w:tc>
        <w:tc>
          <w:tcPr>
            <w:tcW w:w="851" w:type="dxa"/>
            <w:vAlign w:val="center"/>
          </w:tcPr>
          <w:p w14:paraId="4AC7CDE0" w14:textId="4081BEB4" w:rsidR="00D23BF8" w:rsidRPr="00883451" w:rsidRDefault="00B95095" w:rsidP="002673EA">
            <w:pPr>
              <w:ind w:left="-83"/>
              <w:jc w:val="right"/>
              <w:rPr>
                <w:rFonts w:ascii="Arial" w:hAnsi="Arial" w:cs="Arial"/>
                <w:noProof/>
                <w:sz w:val="18"/>
                <w:szCs w:val="18"/>
                <w:highlight w:val="yellow"/>
              </w:rPr>
            </w:pPr>
            <w:r w:rsidRPr="00883451">
              <w:rPr>
                <w:rFonts w:ascii="Arial" w:hAnsi="Arial" w:cs="Arial"/>
                <w:noProof/>
                <w:sz w:val="18"/>
                <w:szCs w:val="18"/>
              </w:rPr>
              <w:t>8.264</w:t>
            </w:r>
          </w:p>
        </w:tc>
        <w:tc>
          <w:tcPr>
            <w:tcW w:w="801" w:type="dxa"/>
            <w:vAlign w:val="center"/>
          </w:tcPr>
          <w:p w14:paraId="6E31EEED" w14:textId="62ABC975" w:rsidR="00D23BF8" w:rsidRPr="00883451" w:rsidRDefault="00D23BF8" w:rsidP="00D23BF8">
            <w:pPr>
              <w:ind w:left="-83"/>
              <w:jc w:val="right"/>
              <w:rPr>
                <w:rFonts w:ascii="Arial" w:hAnsi="Arial" w:cs="Arial"/>
                <w:noProof/>
                <w:sz w:val="18"/>
                <w:szCs w:val="18"/>
                <w:highlight w:val="yellow"/>
              </w:rPr>
            </w:pPr>
          </w:p>
        </w:tc>
        <w:tc>
          <w:tcPr>
            <w:tcW w:w="758" w:type="dxa"/>
            <w:vAlign w:val="center"/>
          </w:tcPr>
          <w:p w14:paraId="0CA7F12A" w14:textId="735C8875" w:rsidR="00D23BF8" w:rsidRPr="00883451" w:rsidRDefault="00D23BF8" w:rsidP="00D23BF8">
            <w:pPr>
              <w:ind w:left="-83"/>
              <w:jc w:val="right"/>
              <w:rPr>
                <w:rFonts w:ascii="Arial" w:hAnsi="Arial" w:cs="Arial"/>
                <w:noProof/>
                <w:sz w:val="18"/>
                <w:szCs w:val="18"/>
                <w:highlight w:val="yellow"/>
              </w:rPr>
            </w:pPr>
          </w:p>
        </w:tc>
        <w:tc>
          <w:tcPr>
            <w:tcW w:w="1005" w:type="dxa"/>
            <w:vAlign w:val="center"/>
          </w:tcPr>
          <w:p w14:paraId="21DB7D80" w14:textId="4C7DC73F" w:rsidR="00D23BF8" w:rsidRPr="00883451" w:rsidRDefault="00B95095" w:rsidP="002673EA">
            <w:pPr>
              <w:ind w:left="-83"/>
              <w:jc w:val="right"/>
              <w:rPr>
                <w:rFonts w:ascii="Arial" w:hAnsi="Arial" w:cs="Arial"/>
                <w:noProof/>
                <w:sz w:val="18"/>
                <w:szCs w:val="18"/>
                <w:highlight w:val="yellow"/>
              </w:rPr>
            </w:pPr>
            <w:r w:rsidRPr="00883451">
              <w:rPr>
                <w:rFonts w:ascii="Arial" w:hAnsi="Arial" w:cs="Arial"/>
                <w:noProof/>
                <w:sz w:val="18"/>
                <w:szCs w:val="18"/>
              </w:rPr>
              <w:t>2.102.011</w:t>
            </w:r>
          </w:p>
        </w:tc>
      </w:tr>
      <w:tr w:rsidR="00517824" w:rsidRPr="00883451" w14:paraId="36C8AC3F" w14:textId="77777777" w:rsidTr="00883451">
        <w:trPr>
          <w:trHeight w:hRule="exact" w:val="321"/>
          <w:jc w:val="center"/>
        </w:trPr>
        <w:tc>
          <w:tcPr>
            <w:tcW w:w="2126" w:type="dxa"/>
            <w:vAlign w:val="center"/>
          </w:tcPr>
          <w:p w14:paraId="16607843" w14:textId="77777777" w:rsidR="00517824" w:rsidRPr="00883451" w:rsidRDefault="00517824" w:rsidP="00517824">
            <w:pPr>
              <w:ind w:left="31"/>
              <w:rPr>
                <w:rFonts w:ascii="Arial" w:hAnsi="Arial" w:cs="Arial"/>
                <w:sz w:val="18"/>
                <w:szCs w:val="18"/>
              </w:rPr>
            </w:pPr>
            <w:r w:rsidRPr="00883451">
              <w:rPr>
                <w:rFonts w:ascii="Arial" w:hAnsi="Arial" w:cs="Arial"/>
                <w:sz w:val="18"/>
                <w:szCs w:val="18"/>
              </w:rPr>
              <w:t>Otra financiación</w:t>
            </w:r>
          </w:p>
        </w:tc>
        <w:tc>
          <w:tcPr>
            <w:tcW w:w="926" w:type="dxa"/>
            <w:vAlign w:val="center"/>
          </w:tcPr>
          <w:p w14:paraId="0DF24FD3" w14:textId="1C0126F4" w:rsidR="00517824" w:rsidRPr="00883451" w:rsidRDefault="00517824" w:rsidP="00517824">
            <w:pPr>
              <w:ind w:left="-83"/>
              <w:jc w:val="right"/>
              <w:rPr>
                <w:rFonts w:ascii="Arial" w:hAnsi="Arial" w:cs="Arial"/>
                <w:noProof/>
                <w:sz w:val="18"/>
                <w:szCs w:val="18"/>
              </w:rPr>
            </w:pPr>
          </w:p>
        </w:tc>
        <w:tc>
          <w:tcPr>
            <w:tcW w:w="1054" w:type="dxa"/>
            <w:vAlign w:val="center"/>
          </w:tcPr>
          <w:p w14:paraId="23ED0EF2" w14:textId="734018B5" w:rsidR="00517824" w:rsidRPr="00883451" w:rsidRDefault="00517824" w:rsidP="00517824">
            <w:pPr>
              <w:ind w:left="-83"/>
              <w:jc w:val="right"/>
              <w:rPr>
                <w:rFonts w:ascii="Arial" w:hAnsi="Arial" w:cs="Arial"/>
                <w:noProof/>
                <w:sz w:val="18"/>
                <w:szCs w:val="18"/>
                <w:highlight w:val="yellow"/>
              </w:rPr>
            </w:pPr>
          </w:p>
        </w:tc>
        <w:tc>
          <w:tcPr>
            <w:tcW w:w="851" w:type="dxa"/>
            <w:vAlign w:val="center"/>
          </w:tcPr>
          <w:p w14:paraId="586323B8" w14:textId="7D00CF30" w:rsidR="00517824" w:rsidRPr="00883451" w:rsidRDefault="00517824" w:rsidP="00517824">
            <w:pPr>
              <w:ind w:left="-83"/>
              <w:jc w:val="right"/>
              <w:rPr>
                <w:rFonts w:ascii="Arial" w:hAnsi="Arial" w:cs="Arial"/>
                <w:noProof/>
                <w:sz w:val="18"/>
                <w:szCs w:val="18"/>
                <w:highlight w:val="yellow"/>
              </w:rPr>
            </w:pPr>
          </w:p>
        </w:tc>
        <w:tc>
          <w:tcPr>
            <w:tcW w:w="850" w:type="dxa"/>
            <w:vAlign w:val="center"/>
          </w:tcPr>
          <w:p w14:paraId="6E5E2075" w14:textId="231952F5" w:rsidR="00517824" w:rsidRPr="00883451" w:rsidRDefault="00517824" w:rsidP="00517824">
            <w:pPr>
              <w:ind w:left="-83"/>
              <w:jc w:val="right"/>
              <w:rPr>
                <w:rFonts w:ascii="Arial" w:hAnsi="Arial" w:cs="Arial"/>
                <w:noProof/>
                <w:sz w:val="18"/>
                <w:szCs w:val="18"/>
                <w:highlight w:val="yellow"/>
              </w:rPr>
            </w:pPr>
          </w:p>
        </w:tc>
        <w:tc>
          <w:tcPr>
            <w:tcW w:w="851" w:type="dxa"/>
            <w:vAlign w:val="center"/>
          </w:tcPr>
          <w:p w14:paraId="2C1027CF" w14:textId="1D9057D9" w:rsidR="00517824" w:rsidRPr="00883451" w:rsidRDefault="00517824" w:rsidP="00517824">
            <w:pPr>
              <w:ind w:left="-83"/>
              <w:jc w:val="right"/>
              <w:rPr>
                <w:rFonts w:ascii="Arial" w:hAnsi="Arial" w:cs="Arial"/>
                <w:noProof/>
                <w:sz w:val="18"/>
                <w:szCs w:val="18"/>
                <w:highlight w:val="yellow"/>
              </w:rPr>
            </w:pPr>
          </w:p>
        </w:tc>
        <w:tc>
          <w:tcPr>
            <w:tcW w:w="801" w:type="dxa"/>
            <w:vAlign w:val="center"/>
          </w:tcPr>
          <w:p w14:paraId="02D3FB0F" w14:textId="4586E750" w:rsidR="00517824" w:rsidRPr="00883451" w:rsidRDefault="00517824" w:rsidP="00517824">
            <w:pPr>
              <w:ind w:left="-83"/>
              <w:jc w:val="right"/>
              <w:rPr>
                <w:rFonts w:ascii="Arial" w:hAnsi="Arial" w:cs="Arial"/>
                <w:noProof/>
                <w:sz w:val="18"/>
                <w:szCs w:val="18"/>
                <w:highlight w:val="yellow"/>
              </w:rPr>
            </w:pPr>
          </w:p>
        </w:tc>
        <w:tc>
          <w:tcPr>
            <w:tcW w:w="758" w:type="dxa"/>
            <w:vAlign w:val="center"/>
          </w:tcPr>
          <w:p w14:paraId="19530D2C" w14:textId="6364CCD7" w:rsidR="00517824" w:rsidRPr="00883451" w:rsidRDefault="00517824" w:rsidP="00517824">
            <w:pPr>
              <w:ind w:left="-83"/>
              <w:jc w:val="right"/>
              <w:rPr>
                <w:rFonts w:ascii="Arial" w:hAnsi="Arial" w:cs="Arial"/>
                <w:noProof/>
                <w:sz w:val="18"/>
                <w:szCs w:val="18"/>
                <w:highlight w:val="yellow"/>
              </w:rPr>
            </w:pPr>
          </w:p>
        </w:tc>
        <w:tc>
          <w:tcPr>
            <w:tcW w:w="1005" w:type="dxa"/>
            <w:vAlign w:val="center"/>
          </w:tcPr>
          <w:p w14:paraId="222D1699" w14:textId="2D1339B6" w:rsidR="00517824" w:rsidRPr="00883451" w:rsidRDefault="00517824" w:rsidP="00517824">
            <w:pPr>
              <w:ind w:left="-83"/>
              <w:jc w:val="right"/>
              <w:rPr>
                <w:rFonts w:ascii="Arial" w:hAnsi="Arial" w:cs="Arial"/>
                <w:noProof/>
                <w:sz w:val="18"/>
                <w:szCs w:val="18"/>
                <w:highlight w:val="yellow"/>
              </w:rPr>
            </w:pPr>
          </w:p>
        </w:tc>
      </w:tr>
      <w:tr w:rsidR="00B95095" w:rsidRPr="00517824" w14:paraId="6E5EA4CE" w14:textId="77777777" w:rsidTr="00883451">
        <w:trPr>
          <w:trHeight w:hRule="exact" w:val="321"/>
          <w:jc w:val="center"/>
        </w:trPr>
        <w:tc>
          <w:tcPr>
            <w:tcW w:w="2126" w:type="dxa"/>
            <w:vAlign w:val="center"/>
          </w:tcPr>
          <w:p w14:paraId="4B84BD5C" w14:textId="77777777" w:rsidR="00B95095" w:rsidRPr="00517824" w:rsidRDefault="00B95095" w:rsidP="00B95095">
            <w:pPr>
              <w:ind w:left="31"/>
              <w:rPr>
                <w:rFonts w:ascii="Arial" w:hAnsi="Arial" w:cs="Arial"/>
                <w:b/>
                <w:sz w:val="18"/>
                <w:szCs w:val="18"/>
              </w:rPr>
            </w:pPr>
            <w:r w:rsidRPr="00517824">
              <w:rPr>
                <w:rFonts w:ascii="Arial" w:hAnsi="Arial" w:cs="Arial"/>
                <w:b/>
                <w:sz w:val="18"/>
                <w:szCs w:val="18"/>
              </w:rPr>
              <w:t>Total</w:t>
            </w:r>
          </w:p>
        </w:tc>
        <w:tc>
          <w:tcPr>
            <w:tcW w:w="926" w:type="dxa"/>
            <w:vAlign w:val="center"/>
          </w:tcPr>
          <w:p w14:paraId="3E614F69" w14:textId="5AA0AB14" w:rsidR="00B95095" w:rsidRPr="00883451" w:rsidRDefault="00B95095" w:rsidP="002673EA">
            <w:pPr>
              <w:ind w:left="-83"/>
              <w:jc w:val="right"/>
              <w:rPr>
                <w:rFonts w:ascii="Arial" w:hAnsi="Arial" w:cs="Arial"/>
                <w:b/>
                <w:noProof/>
                <w:sz w:val="18"/>
                <w:szCs w:val="18"/>
              </w:rPr>
            </w:pPr>
            <w:r w:rsidRPr="00883451">
              <w:rPr>
                <w:rFonts w:ascii="Arial" w:hAnsi="Arial" w:cs="Arial"/>
                <w:b/>
                <w:sz w:val="18"/>
                <w:szCs w:val="18"/>
              </w:rPr>
              <w:t>12.78</w:t>
            </w:r>
            <w:r w:rsidR="002673EA" w:rsidRPr="00883451">
              <w:rPr>
                <w:rFonts w:ascii="Arial" w:hAnsi="Arial" w:cs="Arial"/>
                <w:b/>
                <w:sz w:val="18"/>
                <w:szCs w:val="18"/>
              </w:rPr>
              <w:t>1</w:t>
            </w:r>
          </w:p>
        </w:tc>
        <w:tc>
          <w:tcPr>
            <w:tcW w:w="1054" w:type="dxa"/>
            <w:vAlign w:val="center"/>
          </w:tcPr>
          <w:p w14:paraId="36303295" w14:textId="60D009F0" w:rsidR="00B95095" w:rsidRPr="00883451" w:rsidRDefault="00B95095" w:rsidP="002673EA">
            <w:pPr>
              <w:ind w:left="-83"/>
              <w:jc w:val="right"/>
              <w:rPr>
                <w:rFonts w:ascii="Arial" w:hAnsi="Arial" w:cs="Arial"/>
                <w:b/>
                <w:noProof/>
                <w:sz w:val="18"/>
                <w:szCs w:val="18"/>
                <w:highlight w:val="yellow"/>
              </w:rPr>
            </w:pPr>
            <w:r w:rsidRPr="00883451">
              <w:rPr>
                <w:rFonts w:ascii="Arial" w:hAnsi="Arial" w:cs="Arial"/>
                <w:b/>
                <w:sz w:val="18"/>
                <w:szCs w:val="18"/>
              </w:rPr>
              <w:t>1.208.713</w:t>
            </w:r>
          </w:p>
        </w:tc>
        <w:tc>
          <w:tcPr>
            <w:tcW w:w="851" w:type="dxa"/>
            <w:vAlign w:val="center"/>
          </w:tcPr>
          <w:p w14:paraId="721143E2" w14:textId="281A16B4" w:rsidR="00B95095" w:rsidRPr="00883451" w:rsidRDefault="00B95095" w:rsidP="002673EA">
            <w:pPr>
              <w:ind w:left="-83"/>
              <w:jc w:val="right"/>
              <w:rPr>
                <w:rFonts w:ascii="Arial" w:hAnsi="Arial" w:cs="Arial"/>
                <w:b/>
                <w:noProof/>
                <w:sz w:val="18"/>
                <w:szCs w:val="18"/>
                <w:highlight w:val="yellow"/>
              </w:rPr>
            </w:pPr>
            <w:r w:rsidRPr="00883451">
              <w:rPr>
                <w:rFonts w:ascii="Arial" w:hAnsi="Arial" w:cs="Arial"/>
                <w:b/>
                <w:noProof/>
                <w:sz w:val="18"/>
                <w:szCs w:val="18"/>
              </w:rPr>
              <w:t>635.43</w:t>
            </w:r>
            <w:r w:rsidR="002673EA" w:rsidRPr="00883451">
              <w:rPr>
                <w:rFonts w:ascii="Arial" w:hAnsi="Arial" w:cs="Arial"/>
                <w:b/>
                <w:noProof/>
                <w:sz w:val="18"/>
                <w:szCs w:val="18"/>
              </w:rPr>
              <w:t>7</w:t>
            </w:r>
          </w:p>
        </w:tc>
        <w:tc>
          <w:tcPr>
            <w:tcW w:w="850" w:type="dxa"/>
            <w:vAlign w:val="center"/>
          </w:tcPr>
          <w:p w14:paraId="1B66396D" w14:textId="0BE5BB0E" w:rsidR="00B95095" w:rsidRPr="00883451" w:rsidRDefault="00B95095" w:rsidP="002673EA">
            <w:pPr>
              <w:ind w:left="-83"/>
              <w:jc w:val="right"/>
              <w:rPr>
                <w:rFonts w:ascii="Arial" w:hAnsi="Arial" w:cs="Arial"/>
                <w:b/>
                <w:noProof/>
                <w:sz w:val="18"/>
                <w:szCs w:val="18"/>
                <w:highlight w:val="yellow"/>
              </w:rPr>
            </w:pPr>
            <w:r w:rsidRPr="00883451">
              <w:rPr>
                <w:rFonts w:ascii="Arial" w:hAnsi="Arial" w:cs="Arial"/>
                <w:b/>
                <w:noProof/>
                <w:sz w:val="18"/>
                <w:szCs w:val="18"/>
              </w:rPr>
              <w:t>236.816</w:t>
            </w:r>
          </w:p>
        </w:tc>
        <w:tc>
          <w:tcPr>
            <w:tcW w:w="851" w:type="dxa"/>
            <w:vAlign w:val="center"/>
          </w:tcPr>
          <w:p w14:paraId="3BB5DC0C" w14:textId="0745BC64" w:rsidR="00B95095" w:rsidRPr="00883451" w:rsidRDefault="00B95095" w:rsidP="002673EA">
            <w:pPr>
              <w:ind w:left="-83"/>
              <w:jc w:val="right"/>
              <w:rPr>
                <w:rFonts w:ascii="Arial" w:hAnsi="Arial" w:cs="Arial"/>
                <w:b/>
                <w:noProof/>
                <w:sz w:val="18"/>
                <w:szCs w:val="18"/>
                <w:highlight w:val="yellow"/>
              </w:rPr>
            </w:pPr>
            <w:r w:rsidRPr="00883451">
              <w:rPr>
                <w:rFonts w:ascii="Arial" w:hAnsi="Arial" w:cs="Arial"/>
                <w:b/>
                <w:noProof/>
                <w:sz w:val="18"/>
                <w:szCs w:val="18"/>
              </w:rPr>
              <w:t>8.264</w:t>
            </w:r>
          </w:p>
        </w:tc>
        <w:tc>
          <w:tcPr>
            <w:tcW w:w="801" w:type="dxa"/>
            <w:vAlign w:val="center"/>
          </w:tcPr>
          <w:p w14:paraId="4AC77CD8" w14:textId="5D8E32F9" w:rsidR="00B95095" w:rsidRPr="00883451" w:rsidRDefault="00B95095" w:rsidP="00B95095">
            <w:pPr>
              <w:ind w:left="-83"/>
              <w:jc w:val="right"/>
              <w:rPr>
                <w:rFonts w:ascii="Arial" w:hAnsi="Arial" w:cs="Arial"/>
                <w:b/>
                <w:noProof/>
                <w:sz w:val="18"/>
                <w:szCs w:val="18"/>
                <w:highlight w:val="yellow"/>
              </w:rPr>
            </w:pPr>
          </w:p>
        </w:tc>
        <w:tc>
          <w:tcPr>
            <w:tcW w:w="758" w:type="dxa"/>
            <w:vAlign w:val="center"/>
          </w:tcPr>
          <w:p w14:paraId="620D450E" w14:textId="33466D66" w:rsidR="00B95095" w:rsidRPr="00883451" w:rsidRDefault="00B95095" w:rsidP="00B95095">
            <w:pPr>
              <w:ind w:left="-83"/>
              <w:jc w:val="right"/>
              <w:rPr>
                <w:rFonts w:ascii="Arial" w:hAnsi="Arial" w:cs="Arial"/>
                <w:b/>
                <w:noProof/>
                <w:sz w:val="18"/>
                <w:szCs w:val="18"/>
                <w:highlight w:val="yellow"/>
              </w:rPr>
            </w:pPr>
          </w:p>
        </w:tc>
        <w:tc>
          <w:tcPr>
            <w:tcW w:w="1005" w:type="dxa"/>
            <w:vAlign w:val="center"/>
          </w:tcPr>
          <w:p w14:paraId="321F1B14" w14:textId="1958F390" w:rsidR="00B95095" w:rsidRPr="00883451" w:rsidRDefault="00B95095" w:rsidP="002673EA">
            <w:pPr>
              <w:ind w:left="-83"/>
              <w:jc w:val="right"/>
              <w:rPr>
                <w:rFonts w:ascii="Arial" w:hAnsi="Arial" w:cs="Arial"/>
                <w:b/>
                <w:noProof/>
                <w:sz w:val="18"/>
                <w:szCs w:val="18"/>
                <w:highlight w:val="yellow"/>
              </w:rPr>
            </w:pPr>
            <w:r w:rsidRPr="00883451">
              <w:rPr>
                <w:rFonts w:ascii="Arial" w:hAnsi="Arial" w:cs="Arial"/>
                <w:b/>
                <w:noProof/>
                <w:sz w:val="18"/>
                <w:szCs w:val="18"/>
              </w:rPr>
              <w:t>2.102.011</w:t>
            </w:r>
          </w:p>
        </w:tc>
      </w:tr>
    </w:tbl>
    <w:p w14:paraId="5F4D4608" w14:textId="21A2A052" w:rsidR="00517824" w:rsidRPr="00755CD7" w:rsidRDefault="006A0118" w:rsidP="00883451">
      <w:pPr>
        <w:spacing w:before="240" w:after="120" w:line="360" w:lineRule="auto"/>
        <w:rPr>
          <w:rFonts w:ascii="Arial" w:hAnsi="Arial" w:cs="Arial"/>
          <w:b/>
          <w:sz w:val="22"/>
          <w:szCs w:val="22"/>
        </w:rPr>
      </w:pPr>
      <w:r>
        <w:rPr>
          <w:rFonts w:ascii="Arial" w:hAnsi="Arial" w:cs="Arial"/>
          <w:b/>
          <w:sz w:val="22"/>
          <w:szCs w:val="22"/>
        </w:rPr>
        <w:t xml:space="preserve">6. </w:t>
      </w:r>
      <w:r w:rsidR="005A2AE3" w:rsidRPr="00755CD7">
        <w:rPr>
          <w:rFonts w:ascii="Arial" w:hAnsi="Arial" w:cs="Arial"/>
          <w:b/>
          <w:sz w:val="22"/>
          <w:szCs w:val="22"/>
        </w:rPr>
        <w:t>HITOS Y OBJETIVOS DE LA INVERSIÓN</w:t>
      </w:r>
    </w:p>
    <w:tbl>
      <w:tblPr>
        <w:tblW w:w="8675"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928"/>
        <w:gridCol w:w="2418"/>
        <w:gridCol w:w="1844"/>
        <w:gridCol w:w="582"/>
        <w:gridCol w:w="582"/>
        <w:gridCol w:w="927"/>
        <w:gridCol w:w="697"/>
        <w:gridCol w:w="697"/>
      </w:tblGrid>
      <w:tr w:rsidR="002211E9" w:rsidRPr="007C3211" w14:paraId="741196C1" w14:textId="77777777" w:rsidTr="00CE1911">
        <w:trPr>
          <w:trHeight w:val="601"/>
        </w:trPr>
        <w:tc>
          <w:tcPr>
            <w:tcW w:w="928" w:type="dxa"/>
            <w:vMerge w:val="restart"/>
            <w:shd w:val="clear" w:color="auto" w:fill="auto"/>
            <w:vAlign w:val="center"/>
            <w:hideMark/>
          </w:tcPr>
          <w:p w14:paraId="03344459" w14:textId="0E2ABCA3" w:rsidR="00441E5D" w:rsidRPr="00F662E4" w:rsidRDefault="00441E5D" w:rsidP="00CC4582">
            <w:pPr>
              <w:jc w:val="center"/>
              <w:rPr>
                <w:rFonts w:ascii="Arial" w:hAnsi="Arial" w:cs="Arial"/>
                <w:b/>
                <w:bCs/>
                <w:color w:val="000000"/>
                <w:sz w:val="18"/>
                <w:szCs w:val="18"/>
                <w:lang w:val="es-ES"/>
              </w:rPr>
            </w:pPr>
            <w:r w:rsidRPr="00F662E4">
              <w:rPr>
                <w:rFonts w:ascii="Arial" w:hAnsi="Arial" w:cs="Arial"/>
                <w:b/>
                <w:bCs/>
                <w:color w:val="000000"/>
                <w:sz w:val="18"/>
                <w:szCs w:val="18"/>
                <w:lang w:val="es-ES"/>
              </w:rPr>
              <w:t>Hito u Objetivo</w:t>
            </w:r>
          </w:p>
        </w:tc>
        <w:tc>
          <w:tcPr>
            <w:tcW w:w="2418" w:type="dxa"/>
            <w:vMerge w:val="restart"/>
            <w:shd w:val="clear" w:color="auto" w:fill="auto"/>
            <w:noWrap/>
            <w:vAlign w:val="center"/>
            <w:hideMark/>
          </w:tcPr>
          <w:p w14:paraId="072EBC2A" w14:textId="77777777" w:rsidR="00441E5D" w:rsidRPr="00F662E4" w:rsidRDefault="00441E5D" w:rsidP="00CC4582">
            <w:pPr>
              <w:jc w:val="center"/>
              <w:rPr>
                <w:rFonts w:ascii="Arial" w:hAnsi="Arial" w:cs="Arial"/>
                <w:b/>
                <w:bCs/>
                <w:color w:val="000000"/>
                <w:sz w:val="18"/>
                <w:szCs w:val="18"/>
                <w:lang w:val="es-ES"/>
              </w:rPr>
            </w:pPr>
            <w:r w:rsidRPr="00F662E4">
              <w:rPr>
                <w:rFonts w:ascii="Arial" w:hAnsi="Arial" w:cs="Arial"/>
                <w:b/>
                <w:bCs/>
                <w:color w:val="000000"/>
                <w:sz w:val="18"/>
                <w:szCs w:val="18"/>
                <w:lang w:val="es-ES"/>
              </w:rPr>
              <w:t>Nombre</w:t>
            </w:r>
          </w:p>
        </w:tc>
        <w:tc>
          <w:tcPr>
            <w:tcW w:w="1844" w:type="dxa"/>
            <w:vMerge w:val="restart"/>
            <w:shd w:val="clear" w:color="auto" w:fill="auto"/>
            <w:vAlign w:val="center"/>
          </w:tcPr>
          <w:p w14:paraId="18889B59" w14:textId="5C2C8BE1" w:rsidR="00441E5D" w:rsidRPr="00F662E4" w:rsidRDefault="00441E5D" w:rsidP="00CC4582">
            <w:pPr>
              <w:jc w:val="center"/>
              <w:rPr>
                <w:rFonts w:ascii="Arial" w:hAnsi="Arial" w:cs="Arial"/>
                <w:b/>
                <w:bCs/>
                <w:color w:val="000000"/>
                <w:sz w:val="18"/>
                <w:szCs w:val="18"/>
                <w:lang w:val="es-ES"/>
              </w:rPr>
            </w:pPr>
            <w:r w:rsidRPr="00F662E4">
              <w:rPr>
                <w:rFonts w:ascii="Arial" w:hAnsi="Arial" w:cs="Arial"/>
                <w:b/>
                <w:bCs/>
                <w:color w:val="000000"/>
                <w:sz w:val="18"/>
                <w:szCs w:val="18"/>
                <w:lang w:val="es-ES"/>
              </w:rPr>
              <w:t>Indicador cualitativo (para hitos)</w:t>
            </w:r>
          </w:p>
        </w:tc>
        <w:tc>
          <w:tcPr>
            <w:tcW w:w="2091" w:type="dxa"/>
            <w:gridSpan w:val="3"/>
            <w:shd w:val="clear" w:color="auto" w:fill="auto"/>
            <w:vAlign w:val="center"/>
          </w:tcPr>
          <w:p w14:paraId="2A0D64CD" w14:textId="0071797F" w:rsidR="00441E5D" w:rsidRPr="00F662E4" w:rsidRDefault="00441E5D" w:rsidP="00CC4582">
            <w:pPr>
              <w:jc w:val="center"/>
              <w:rPr>
                <w:rFonts w:ascii="Arial" w:hAnsi="Arial" w:cs="Arial"/>
                <w:b/>
                <w:bCs/>
                <w:color w:val="000000"/>
                <w:sz w:val="18"/>
                <w:szCs w:val="18"/>
                <w:lang w:val="es-ES"/>
              </w:rPr>
            </w:pPr>
            <w:r w:rsidRPr="00F662E4">
              <w:rPr>
                <w:rFonts w:ascii="Arial" w:hAnsi="Arial" w:cs="Arial"/>
                <w:b/>
                <w:bCs/>
                <w:color w:val="000000"/>
                <w:sz w:val="18"/>
                <w:szCs w:val="18"/>
                <w:lang w:val="es-ES"/>
              </w:rPr>
              <w:t>Indicador cuantitativo (para objetivos)</w:t>
            </w:r>
          </w:p>
        </w:tc>
        <w:tc>
          <w:tcPr>
            <w:tcW w:w="1394" w:type="dxa"/>
            <w:gridSpan w:val="2"/>
            <w:shd w:val="clear" w:color="auto" w:fill="auto"/>
            <w:noWrap/>
            <w:vAlign w:val="center"/>
            <w:hideMark/>
          </w:tcPr>
          <w:p w14:paraId="5EE0E081" w14:textId="77777777" w:rsidR="00441E5D" w:rsidRPr="00F662E4" w:rsidRDefault="00441E5D" w:rsidP="00CC4582">
            <w:pPr>
              <w:jc w:val="center"/>
              <w:rPr>
                <w:rFonts w:ascii="Arial" w:hAnsi="Arial" w:cs="Arial"/>
                <w:b/>
                <w:bCs/>
                <w:color w:val="000000"/>
                <w:sz w:val="18"/>
                <w:szCs w:val="18"/>
                <w:lang w:val="es-ES"/>
              </w:rPr>
            </w:pPr>
            <w:r w:rsidRPr="00F662E4">
              <w:rPr>
                <w:rFonts w:ascii="Arial" w:hAnsi="Arial" w:cs="Arial"/>
                <w:b/>
                <w:bCs/>
                <w:color w:val="000000"/>
                <w:sz w:val="18"/>
                <w:szCs w:val="18"/>
                <w:lang w:val="es-ES"/>
              </w:rPr>
              <w:t>Tiempo</w:t>
            </w:r>
          </w:p>
        </w:tc>
      </w:tr>
      <w:tr w:rsidR="002211E9" w:rsidRPr="007C3211" w14:paraId="469BB95B" w14:textId="77777777" w:rsidTr="00CE1911">
        <w:trPr>
          <w:trHeight w:val="272"/>
        </w:trPr>
        <w:tc>
          <w:tcPr>
            <w:tcW w:w="928" w:type="dxa"/>
            <w:vMerge/>
            <w:shd w:val="clear" w:color="auto" w:fill="auto"/>
            <w:vAlign w:val="center"/>
            <w:hideMark/>
          </w:tcPr>
          <w:p w14:paraId="61D16332" w14:textId="77777777" w:rsidR="00441E5D" w:rsidRPr="00F662E4" w:rsidRDefault="00441E5D" w:rsidP="00441E5D">
            <w:pPr>
              <w:rPr>
                <w:rFonts w:ascii="Arial" w:hAnsi="Arial" w:cs="Arial"/>
                <w:b/>
                <w:bCs/>
                <w:color w:val="000000"/>
                <w:sz w:val="18"/>
                <w:szCs w:val="18"/>
                <w:lang w:val="es-ES"/>
              </w:rPr>
            </w:pPr>
          </w:p>
        </w:tc>
        <w:tc>
          <w:tcPr>
            <w:tcW w:w="2418" w:type="dxa"/>
            <w:vMerge/>
            <w:shd w:val="clear" w:color="auto" w:fill="auto"/>
            <w:vAlign w:val="center"/>
            <w:hideMark/>
          </w:tcPr>
          <w:p w14:paraId="38D76362" w14:textId="77777777" w:rsidR="00441E5D" w:rsidRPr="00F662E4" w:rsidRDefault="00441E5D" w:rsidP="00441E5D">
            <w:pPr>
              <w:rPr>
                <w:rFonts w:ascii="Arial" w:hAnsi="Arial" w:cs="Arial"/>
                <w:b/>
                <w:bCs/>
                <w:color w:val="000000"/>
                <w:sz w:val="18"/>
                <w:szCs w:val="18"/>
                <w:lang w:val="es-ES"/>
              </w:rPr>
            </w:pPr>
          </w:p>
        </w:tc>
        <w:tc>
          <w:tcPr>
            <w:tcW w:w="1844" w:type="dxa"/>
            <w:vMerge/>
            <w:shd w:val="clear" w:color="auto" w:fill="auto"/>
          </w:tcPr>
          <w:p w14:paraId="146E25F3" w14:textId="77777777" w:rsidR="00441E5D" w:rsidRPr="00F662E4" w:rsidRDefault="00441E5D" w:rsidP="00441E5D">
            <w:pPr>
              <w:jc w:val="center"/>
              <w:rPr>
                <w:rFonts w:ascii="Arial" w:hAnsi="Arial" w:cs="Arial"/>
                <w:b/>
                <w:bCs/>
                <w:color w:val="000000"/>
                <w:sz w:val="18"/>
                <w:szCs w:val="18"/>
                <w:lang w:val="es-ES"/>
              </w:rPr>
            </w:pPr>
          </w:p>
        </w:tc>
        <w:tc>
          <w:tcPr>
            <w:tcW w:w="582" w:type="dxa"/>
            <w:shd w:val="clear" w:color="auto" w:fill="auto"/>
            <w:vAlign w:val="center"/>
          </w:tcPr>
          <w:p w14:paraId="476DDD93" w14:textId="7B7D9A83" w:rsidR="00441E5D" w:rsidRPr="00F662E4" w:rsidRDefault="00441E5D" w:rsidP="00441E5D">
            <w:pPr>
              <w:jc w:val="center"/>
              <w:rPr>
                <w:rFonts w:ascii="Arial" w:hAnsi="Arial" w:cs="Arial"/>
                <w:b/>
                <w:bCs/>
                <w:color w:val="000000"/>
                <w:sz w:val="18"/>
                <w:szCs w:val="18"/>
                <w:lang w:val="es-ES"/>
              </w:rPr>
            </w:pPr>
            <w:r w:rsidRPr="00F662E4">
              <w:rPr>
                <w:rFonts w:ascii="Arial" w:hAnsi="Arial" w:cs="Arial"/>
                <w:b/>
                <w:bCs/>
                <w:color w:val="000000"/>
                <w:sz w:val="18"/>
                <w:szCs w:val="18"/>
                <w:lang w:val="es-ES"/>
              </w:rPr>
              <w:t>Ud</w:t>
            </w:r>
            <w:r w:rsidR="002211E9" w:rsidRPr="00F662E4">
              <w:rPr>
                <w:rFonts w:ascii="Arial" w:hAnsi="Arial" w:cs="Arial"/>
                <w:b/>
                <w:bCs/>
                <w:color w:val="000000"/>
                <w:sz w:val="18"/>
                <w:szCs w:val="18"/>
                <w:lang w:val="es-ES"/>
              </w:rPr>
              <w:t>.</w:t>
            </w:r>
          </w:p>
        </w:tc>
        <w:tc>
          <w:tcPr>
            <w:tcW w:w="582" w:type="dxa"/>
            <w:shd w:val="clear" w:color="auto" w:fill="auto"/>
            <w:noWrap/>
            <w:vAlign w:val="center"/>
          </w:tcPr>
          <w:p w14:paraId="0DC4D3EC" w14:textId="53C7E172" w:rsidR="00441E5D" w:rsidRPr="00F662E4" w:rsidRDefault="00441E5D" w:rsidP="00441E5D">
            <w:pPr>
              <w:jc w:val="center"/>
              <w:rPr>
                <w:rFonts w:ascii="Arial" w:hAnsi="Arial" w:cs="Arial"/>
                <w:b/>
                <w:bCs/>
                <w:color w:val="000000"/>
                <w:sz w:val="18"/>
                <w:szCs w:val="18"/>
                <w:lang w:val="es-ES"/>
              </w:rPr>
            </w:pPr>
            <w:r w:rsidRPr="00F662E4">
              <w:rPr>
                <w:rFonts w:ascii="Arial" w:hAnsi="Arial" w:cs="Arial"/>
                <w:b/>
                <w:bCs/>
                <w:color w:val="000000"/>
                <w:sz w:val="18"/>
                <w:szCs w:val="18"/>
                <w:lang w:val="es-ES"/>
              </w:rPr>
              <w:t>Base</w:t>
            </w:r>
          </w:p>
        </w:tc>
        <w:tc>
          <w:tcPr>
            <w:tcW w:w="927" w:type="dxa"/>
            <w:shd w:val="clear" w:color="auto" w:fill="auto"/>
            <w:vAlign w:val="center"/>
            <w:hideMark/>
          </w:tcPr>
          <w:p w14:paraId="5302C5C5" w14:textId="77777777" w:rsidR="00441E5D" w:rsidRPr="00F662E4" w:rsidRDefault="00441E5D" w:rsidP="00441E5D">
            <w:pPr>
              <w:jc w:val="center"/>
              <w:rPr>
                <w:rFonts w:ascii="Arial" w:hAnsi="Arial" w:cs="Arial"/>
                <w:b/>
                <w:bCs/>
                <w:color w:val="000000"/>
                <w:sz w:val="18"/>
                <w:szCs w:val="18"/>
                <w:lang w:val="es-ES"/>
              </w:rPr>
            </w:pPr>
            <w:r w:rsidRPr="00F662E4">
              <w:rPr>
                <w:rFonts w:ascii="Arial" w:hAnsi="Arial" w:cs="Arial"/>
                <w:b/>
                <w:bCs/>
                <w:color w:val="000000"/>
                <w:sz w:val="18"/>
                <w:szCs w:val="18"/>
                <w:lang w:val="es-ES"/>
              </w:rPr>
              <w:t>Meta</w:t>
            </w:r>
          </w:p>
        </w:tc>
        <w:tc>
          <w:tcPr>
            <w:tcW w:w="697" w:type="dxa"/>
            <w:shd w:val="clear" w:color="auto" w:fill="auto"/>
            <w:noWrap/>
            <w:vAlign w:val="center"/>
            <w:hideMark/>
          </w:tcPr>
          <w:p w14:paraId="2C6A09E2" w14:textId="027E5BDF" w:rsidR="00441E5D" w:rsidRPr="00F662E4" w:rsidRDefault="00441E5D" w:rsidP="00441E5D">
            <w:pPr>
              <w:jc w:val="center"/>
              <w:rPr>
                <w:rFonts w:ascii="Arial" w:hAnsi="Arial" w:cs="Arial"/>
                <w:b/>
                <w:bCs/>
                <w:color w:val="000000"/>
                <w:sz w:val="18"/>
                <w:szCs w:val="18"/>
                <w:lang w:val="es-ES"/>
              </w:rPr>
            </w:pPr>
            <w:proofErr w:type="spellStart"/>
            <w:r w:rsidRPr="00F662E4">
              <w:rPr>
                <w:rFonts w:ascii="Arial" w:hAnsi="Arial" w:cs="Arial"/>
                <w:b/>
                <w:bCs/>
                <w:color w:val="000000"/>
                <w:sz w:val="18"/>
                <w:szCs w:val="18"/>
                <w:lang w:val="es-ES"/>
              </w:rPr>
              <w:t>Trim</w:t>
            </w:r>
            <w:proofErr w:type="spellEnd"/>
            <w:r w:rsidRPr="00F662E4">
              <w:rPr>
                <w:rFonts w:ascii="Arial" w:hAnsi="Arial" w:cs="Arial"/>
                <w:b/>
                <w:bCs/>
                <w:color w:val="000000"/>
                <w:sz w:val="18"/>
                <w:szCs w:val="18"/>
                <w:lang w:val="es-ES"/>
              </w:rPr>
              <w:t>.</w:t>
            </w:r>
          </w:p>
        </w:tc>
        <w:tc>
          <w:tcPr>
            <w:tcW w:w="697" w:type="dxa"/>
            <w:shd w:val="clear" w:color="auto" w:fill="auto"/>
            <w:noWrap/>
            <w:vAlign w:val="center"/>
            <w:hideMark/>
          </w:tcPr>
          <w:p w14:paraId="7B09EB7B" w14:textId="77777777" w:rsidR="00441E5D" w:rsidRPr="00F662E4" w:rsidRDefault="00441E5D" w:rsidP="00441E5D">
            <w:pPr>
              <w:jc w:val="center"/>
              <w:rPr>
                <w:rFonts w:ascii="Arial" w:hAnsi="Arial" w:cs="Arial"/>
                <w:b/>
                <w:bCs/>
                <w:color w:val="000000"/>
                <w:sz w:val="18"/>
                <w:szCs w:val="18"/>
                <w:lang w:val="es-ES"/>
              </w:rPr>
            </w:pPr>
            <w:r w:rsidRPr="00F662E4">
              <w:rPr>
                <w:rFonts w:ascii="Arial" w:hAnsi="Arial" w:cs="Arial"/>
                <w:b/>
                <w:bCs/>
                <w:color w:val="000000"/>
                <w:sz w:val="18"/>
                <w:szCs w:val="18"/>
                <w:lang w:val="es-ES"/>
              </w:rPr>
              <w:t>Año</w:t>
            </w:r>
          </w:p>
        </w:tc>
      </w:tr>
      <w:tr w:rsidR="00CE1911" w:rsidRPr="007C3211" w14:paraId="144B8082" w14:textId="77777777" w:rsidTr="00CE1911">
        <w:trPr>
          <w:trHeight w:val="520"/>
        </w:trPr>
        <w:tc>
          <w:tcPr>
            <w:tcW w:w="928" w:type="dxa"/>
            <w:shd w:val="clear" w:color="auto" w:fill="auto"/>
            <w:noWrap/>
            <w:vAlign w:val="center"/>
            <w:hideMark/>
          </w:tcPr>
          <w:p w14:paraId="5F22B2A5" w14:textId="1FF7D73B" w:rsidR="00CE1911" w:rsidRPr="00F662E4" w:rsidRDefault="00CE1911" w:rsidP="00883451">
            <w:pPr>
              <w:jc w:val="both"/>
              <w:rPr>
                <w:rFonts w:ascii="Arial" w:hAnsi="Arial" w:cs="Arial"/>
                <w:color w:val="000000"/>
                <w:sz w:val="18"/>
                <w:szCs w:val="18"/>
                <w:lang w:val="es-ES"/>
              </w:rPr>
            </w:pPr>
            <w:r w:rsidRPr="00F662E4">
              <w:rPr>
                <w:rFonts w:ascii="Arial" w:hAnsi="Arial" w:cs="Arial"/>
                <w:color w:val="000000"/>
                <w:sz w:val="18"/>
                <w:szCs w:val="18"/>
                <w:lang w:val="es-ES"/>
              </w:rPr>
              <w:t>Hito</w:t>
            </w:r>
          </w:p>
        </w:tc>
        <w:tc>
          <w:tcPr>
            <w:tcW w:w="2418" w:type="dxa"/>
            <w:shd w:val="clear" w:color="auto" w:fill="auto"/>
            <w:vAlign w:val="center"/>
            <w:hideMark/>
          </w:tcPr>
          <w:p w14:paraId="512C54EF" w14:textId="357E95AE" w:rsidR="00CE1911" w:rsidRPr="00F662E4" w:rsidRDefault="00CE1911" w:rsidP="00441E5D">
            <w:pPr>
              <w:rPr>
                <w:rFonts w:ascii="Arial" w:hAnsi="Arial" w:cs="Arial"/>
                <w:color w:val="000000"/>
                <w:sz w:val="18"/>
                <w:szCs w:val="18"/>
                <w:lang w:val="es-ES"/>
              </w:rPr>
            </w:pPr>
            <w:r w:rsidRPr="00F662E4">
              <w:rPr>
                <w:rFonts w:ascii="Arial" w:hAnsi="Arial" w:cs="Arial"/>
                <w:color w:val="000000"/>
                <w:sz w:val="18"/>
                <w:szCs w:val="18"/>
                <w:lang w:val="es-ES"/>
              </w:rPr>
              <w:t>Red básica de la RTE-T: adjudicación de proyectos.</w:t>
            </w:r>
          </w:p>
        </w:tc>
        <w:tc>
          <w:tcPr>
            <w:tcW w:w="1844" w:type="dxa"/>
            <w:vAlign w:val="center"/>
          </w:tcPr>
          <w:p w14:paraId="406B4DA2" w14:textId="619B2E6F" w:rsidR="00CE1911" w:rsidRPr="00F662E4" w:rsidRDefault="00CE1911" w:rsidP="00CE1911">
            <w:pPr>
              <w:jc w:val="both"/>
              <w:rPr>
                <w:rFonts w:ascii="Arial" w:hAnsi="Arial" w:cs="Arial"/>
                <w:color w:val="000000"/>
                <w:sz w:val="18"/>
                <w:szCs w:val="18"/>
                <w:lang w:val="es-ES"/>
              </w:rPr>
            </w:pPr>
            <w:r w:rsidRPr="00F662E4">
              <w:rPr>
                <w:rFonts w:ascii="Arial" w:hAnsi="Arial" w:cs="Arial"/>
                <w:color w:val="000000"/>
                <w:sz w:val="18"/>
                <w:szCs w:val="18"/>
                <w:lang w:val="es-ES"/>
              </w:rPr>
              <w:t>Notificación oficial de la adjudicación del proyecto</w:t>
            </w:r>
          </w:p>
        </w:tc>
        <w:tc>
          <w:tcPr>
            <w:tcW w:w="582" w:type="dxa"/>
            <w:vAlign w:val="center"/>
          </w:tcPr>
          <w:p w14:paraId="37BA57EC" w14:textId="77777777" w:rsidR="00CE1911" w:rsidRPr="00F662E4" w:rsidRDefault="00CE1911" w:rsidP="00441E5D">
            <w:pPr>
              <w:jc w:val="center"/>
              <w:rPr>
                <w:rFonts w:ascii="Arial" w:hAnsi="Arial" w:cs="Arial"/>
                <w:color w:val="000000"/>
                <w:sz w:val="18"/>
                <w:szCs w:val="18"/>
                <w:lang w:val="es-ES"/>
              </w:rPr>
            </w:pPr>
          </w:p>
        </w:tc>
        <w:tc>
          <w:tcPr>
            <w:tcW w:w="582" w:type="dxa"/>
            <w:shd w:val="clear" w:color="auto" w:fill="auto"/>
            <w:noWrap/>
            <w:vAlign w:val="bottom"/>
          </w:tcPr>
          <w:p w14:paraId="5663871E" w14:textId="5CDA2495" w:rsidR="00CE1911" w:rsidRPr="00F662E4" w:rsidRDefault="00CE1911" w:rsidP="00441E5D">
            <w:pPr>
              <w:jc w:val="center"/>
              <w:rPr>
                <w:rFonts w:ascii="Arial" w:hAnsi="Arial" w:cs="Arial"/>
                <w:color w:val="000000"/>
                <w:sz w:val="18"/>
                <w:szCs w:val="18"/>
                <w:lang w:val="es-ES"/>
              </w:rPr>
            </w:pPr>
          </w:p>
        </w:tc>
        <w:tc>
          <w:tcPr>
            <w:tcW w:w="927" w:type="dxa"/>
            <w:shd w:val="clear" w:color="auto" w:fill="auto"/>
            <w:noWrap/>
            <w:vAlign w:val="bottom"/>
            <w:hideMark/>
          </w:tcPr>
          <w:p w14:paraId="43437F29" w14:textId="5FA73CB9" w:rsidR="00CE1911" w:rsidRPr="00F662E4" w:rsidRDefault="00CE1911" w:rsidP="00441E5D">
            <w:pPr>
              <w:jc w:val="center"/>
              <w:rPr>
                <w:rFonts w:ascii="Arial" w:hAnsi="Arial" w:cs="Arial"/>
                <w:color w:val="000000"/>
                <w:sz w:val="18"/>
                <w:szCs w:val="18"/>
                <w:lang w:val="es-ES"/>
              </w:rPr>
            </w:pPr>
          </w:p>
        </w:tc>
        <w:tc>
          <w:tcPr>
            <w:tcW w:w="697" w:type="dxa"/>
            <w:shd w:val="clear" w:color="auto" w:fill="auto"/>
            <w:noWrap/>
            <w:vAlign w:val="bottom"/>
            <w:hideMark/>
          </w:tcPr>
          <w:p w14:paraId="0F722C01" w14:textId="77777777" w:rsidR="00CE1911" w:rsidRPr="00F662E4" w:rsidRDefault="00CE1911" w:rsidP="00441E5D">
            <w:pPr>
              <w:jc w:val="center"/>
              <w:rPr>
                <w:rFonts w:ascii="Arial" w:hAnsi="Arial" w:cs="Arial"/>
                <w:color w:val="000000"/>
                <w:sz w:val="18"/>
                <w:szCs w:val="18"/>
                <w:lang w:val="es-ES"/>
              </w:rPr>
            </w:pPr>
            <w:r w:rsidRPr="00F662E4">
              <w:rPr>
                <w:rFonts w:ascii="Arial" w:hAnsi="Arial" w:cs="Arial"/>
                <w:color w:val="000000"/>
                <w:sz w:val="18"/>
                <w:szCs w:val="18"/>
                <w:lang w:val="es-ES"/>
              </w:rPr>
              <w:t>Q4</w:t>
            </w:r>
          </w:p>
        </w:tc>
        <w:tc>
          <w:tcPr>
            <w:tcW w:w="697" w:type="dxa"/>
            <w:shd w:val="clear" w:color="auto" w:fill="auto"/>
            <w:noWrap/>
            <w:vAlign w:val="bottom"/>
            <w:hideMark/>
          </w:tcPr>
          <w:p w14:paraId="2A0EC941" w14:textId="77777777" w:rsidR="00CE1911" w:rsidRPr="00F662E4" w:rsidRDefault="00CE1911" w:rsidP="00441E5D">
            <w:pPr>
              <w:jc w:val="center"/>
              <w:rPr>
                <w:rFonts w:ascii="Arial" w:hAnsi="Arial" w:cs="Arial"/>
                <w:color w:val="000000"/>
                <w:sz w:val="18"/>
                <w:szCs w:val="18"/>
                <w:lang w:val="es-ES"/>
              </w:rPr>
            </w:pPr>
            <w:r w:rsidRPr="00F662E4">
              <w:rPr>
                <w:rFonts w:ascii="Arial" w:hAnsi="Arial" w:cs="Arial"/>
                <w:color w:val="000000"/>
                <w:sz w:val="18"/>
                <w:szCs w:val="18"/>
                <w:lang w:val="es-ES"/>
              </w:rPr>
              <w:t>2022</w:t>
            </w:r>
          </w:p>
        </w:tc>
      </w:tr>
      <w:tr w:rsidR="00CE1911" w:rsidRPr="007C3211" w14:paraId="453253E0" w14:textId="77777777" w:rsidTr="00CE1911">
        <w:trPr>
          <w:trHeight w:val="520"/>
        </w:trPr>
        <w:tc>
          <w:tcPr>
            <w:tcW w:w="928" w:type="dxa"/>
            <w:shd w:val="clear" w:color="auto" w:fill="auto"/>
            <w:noWrap/>
            <w:vAlign w:val="center"/>
            <w:hideMark/>
          </w:tcPr>
          <w:p w14:paraId="20AC8BDC" w14:textId="77777777" w:rsidR="00CE1911" w:rsidRPr="00F662E4" w:rsidRDefault="00CE1911" w:rsidP="00883451">
            <w:pPr>
              <w:jc w:val="both"/>
              <w:rPr>
                <w:rFonts w:ascii="Arial" w:hAnsi="Arial" w:cs="Arial"/>
                <w:color w:val="000000"/>
                <w:sz w:val="18"/>
                <w:szCs w:val="18"/>
                <w:lang w:val="es-ES"/>
              </w:rPr>
            </w:pPr>
            <w:r w:rsidRPr="00F662E4">
              <w:rPr>
                <w:rFonts w:ascii="Arial" w:hAnsi="Arial" w:cs="Arial"/>
                <w:color w:val="000000"/>
                <w:sz w:val="18"/>
                <w:szCs w:val="18"/>
                <w:lang w:val="es-ES"/>
              </w:rPr>
              <w:t>Objetivo</w:t>
            </w:r>
          </w:p>
        </w:tc>
        <w:tc>
          <w:tcPr>
            <w:tcW w:w="2418" w:type="dxa"/>
            <w:shd w:val="clear" w:color="auto" w:fill="auto"/>
            <w:vAlign w:val="center"/>
            <w:hideMark/>
          </w:tcPr>
          <w:p w14:paraId="167E4D2B" w14:textId="15E1AC7B" w:rsidR="00CE1911" w:rsidRPr="00F662E4" w:rsidRDefault="00CE1911" w:rsidP="00441E5D">
            <w:pPr>
              <w:rPr>
                <w:rFonts w:ascii="Arial" w:hAnsi="Arial" w:cs="Arial"/>
                <w:color w:val="000000"/>
                <w:sz w:val="18"/>
                <w:szCs w:val="18"/>
                <w:lang w:val="es-ES"/>
              </w:rPr>
            </w:pPr>
            <w:r w:rsidRPr="00F662E4">
              <w:rPr>
                <w:rFonts w:ascii="Arial" w:hAnsi="Arial" w:cs="Arial"/>
                <w:color w:val="000000"/>
                <w:sz w:val="18"/>
                <w:szCs w:val="18"/>
                <w:lang w:val="es-ES"/>
              </w:rPr>
              <w:t>Red principal de la RTE-T: progreso de las obras.</w:t>
            </w:r>
          </w:p>
        </w:tc>
        <w:tc>
          <w:tcPr>
            <w:tcW w:w="1844" w:type="dxa"/>
          </w:tcPr>
          <w:p w14:paraId="7987D2F3" w14:textId="77777777" w:rsidR="00CE1911" w:rsidRPr="00F662E4" w:rsidRDefault="00CE1911" w:rsidP="00441E5D">
            <w:pPr>
              <w:jc w:val="center"/>
              <w:rPr>
                <w:rFonts w:ascii="Arial" w:hAnsi="Arial" w:cs="Arial"/>
                <w:color w:val="000000"/>
                <w:sz w:val="18"/>
                <w:szCs w:val="18"/>
                <w:lang w:val="es-ES"/>
              </w:rPr>
            </w:pPr>
          </w:p>
        </w:tc>
        <w:tc>
          <w:tcPr>
            <w:tcW w:w="582" w:type="dxa"/>
            <w:vAlign w:val="center"/>
          </w:tcPr>
          <w:p w14:paraId="6065A28E" w14:textId="4DF39DE4" w:rsidR="00CE1911" w:rsidRPr="00F662E4" w:rsidRDefault="00CE1911" w:rsidP="00441E5D">
            <w:pPr>
              <w:jc w:val="center"/>
              <w:rPr>
                <w:rFonts w:ascii="Arial" w:hAnsi="Arial" w:cs="Arial"/>
                <w:color w:val="000000"/>
                <w:sz w:val="18"/>
                <w:szCs w:val="18"/>
                <w:lang w:val="es-ES"/>
              </w:rPr>
            </w:pPr>
            <w:r w:rsidRPr="00F662E4">
              <w:rPr>
                <w:rFonts w:ascii="Arial" w:hAnsi="Arial" w:cs="Arial"/>
                <w:color w:val="000000"/>
                <w:sz w:val="18"/>
                <w:szCs w:val="18"/>
                <w:lang w:val="es-ES"/>
              </w:rPr>
              <w:t>Nº (km)</w:t>
            </w:r>
          </w:p>
        </w:tc>
        <w:tc>
          <w:tcPr>
            <w:tcW w:w="582" w:type="dxa"/>
            <w:shd w:val="clear" w:color="auto" w:fill="auto"/>
            <w:noWrap/>
            <w:vAlign w:val="bottom"/>
          </w:tcPr>
          <w:p w14:paraId="23EB123B" w14:textId="250BAB38" w:rsidR="00CE1911" w:rsidRPr="00F662E4" w:rsidRDefault="00CE1911" w:rsidP="00441E5D">
            <w:pPr>
              <w:jc w:val="center"/>
              <w:rPr>
                <w:rFonts w:ascii="Arial" w:hAnsi="Arial" w:cs="Arial"/>
                <w:color w:val="000000"/>
                <w:sz w:val="18"/>
                <w:szCs w:val="18"/>
                <w:lang w:val="es-ES"/>
              </w:rPr>
            </w:pPr>
            <w:r w:rsidRPr="00F662E4">
              <w:rPr>
                <w:rFonts w:ascii="Arial" w:hAnsi="Arial" w:cs="Arial"/>
                <w:color w:val="000000"/>
                <w:sz w:val="18"/>
                <w:szCs w:val="18"/>
                <w:lang w:val="es-ES"/>
              </w:rPr>
              <w:t>0</w:t>
            </w:r>
          </w:p>
        </w:tc>
        <w:tc>
          <w:tcPr>
            <w:tcW w:w="927" w:type="dxa"/>
            <w:shd w:val="clear" w:color="auto" w:fill="auto"/>
            <w:noWrap/>
            <w:vAlign w:val="bottom"/>
            <w:hideMark/>
          </w:tcPr>
          <w:p w14:paraId="0C271DAE" w14:textId="79D553C1" w:rsidR="00CE1911" w:rsidRPr="00F662E4" w:rsidRDefault="00CE1911" w:rsidP="00441E5D">
            <w:pPr>
              <w:jc w:val="center"/>
              <w:rPr>
                <w:rFonts w:ascii="Arial" w:hAnsi="Arial" w:cs="Arial"/>
                <w:color w:val="000000"/>
                <w:sz w:val="18"/>
                <w:szCs w:val="18"/>
                <w:lang w:val="es-ES"/>
              </w:rPr>
            </w:pPr>
            <w:r w:rsidRPr="00F662E4">
              <w:rPr>
                <w:rFonts w:ascii="Arial" w:hAnsi="Arial" w:cs="Arial"/>
                <w:color w:val="000000"/>
                <w:sz w:val="18"/>
                <w:szCs w:val="18"/>
                <w:lang w:val="es-ES"/>
              </w:rPr>
              <w:t>335</w:t>
            </w:r>
          </w:p>
        </w:tc>
        <w:tc>
          <w:tcPr>
            <w:tcW w:w="697" w:type="dxa"/>
            <w:shd w:val="clear" w:color="auto" w:fill="auto"/>
            <w:noWrap/>
            <w:vAlign w:val="bottom"/>
            <w:hideMark/>
          </w:tcPr>
          <w:p w14:paraId="53AA512F" w14:textId="3CCFBB6E" w:rsidR="00CE1911" w:rsidRPr="00F662E4" w:rsidRDefault="00CE1911" w:rsidP="00441E5D">
            <w:pPr>
              <w:jc w:val="center"/>
              <w:rPr>
                <w:rFonts w:ascii="Arial" w:hAnsi="Arial" w:cs="Arial"/>
                <w:color w:val="000000"/>
                <w:sz w:val="18"/>
                <w:szCs w:val="18"/>
                <w:lang w:val="es-ES"/>
              </w:rPr>
            </w:pPr>
            <w:r w:rsidRPr="00F662E4">
              <w:rPr>
                <w:rFonts w:ascii="Arial" w:hAnsi="Arial" w:cs="Arial"/>
                <w:color w:val="000000"/>
                <w:sz w:val="18"/>
                <w:szCs w:val="18"/>
                <w:lang w:val="es-ES"/>
              </w:rPr>
              <w:t>Q4</w:t>
            </w:r>
          </w:p>
        </w:tc>
        <w:tc>
          <w:tcPr>
            <w:tcW w:w="697" w:type="dxa"/>
            <w:shd w:val="clear" w:color="auto" w:fill="auto"/>
            <w:noWrap/>
            <w:vAlign w:val="bottom"/>
            <w:hideMark/>
          </w:tcPr>
          <w:p w14:paraId="47F96206" w14:textId="72634994" w:rsidR="00CE1911" w:rsidRPr="00F662E4" w:rsidRDefault="00CE1911" w:rsidP="00441E5D">
            <w:pPr>
              <w:jc w:val="center"/>
              <w:rPr>
                <w:rFonts w:ascii="Arial" w:hAnsi="Arial" w:cs="Arial"/>
                <w:color w:val="000000"/>
                <w:sz w:val="18"/>
                <w:szCs w:val="18"/>
                <w:lang w:val="es-ES"/>
              </w:rPr>
            </w:pPr>
            <w:r w:rsidRPr="00F662E4">
              <w:rPr>
                <w:rFonts w:ascii="Arial" w:hAnsi="Arial" w:cs="Arial"/>
                <w:color w:val="000000"/>
                <w:sz w:val="18"/>
                <w:szCs w:val="18"/>
                <w:lang w:val="es-ES"/>
              </w:rPr>
              <w:t>2024</w:t>
            </w:r>
          </w:p>
        </w:tc>
        <w:bookmarkStart w:id="0" w:name="_GoBack"/>
        <w:bookmarkEnd w:id="0"/>
      </w:tr>
      <w:tr w:rsidR="00CE1911" w:rsidRPr="007C3211" w14:paraId="07A4FE27" w14:textId="77777777" w:rsidTr="00CE1911">
        <w:trPr>
          <w:trHeight w:val="520"/>
        </w:trPr>
        <w:tc>
          <w:tcPr>
            <w:tcW w:w="928" w:type="dxa"/>
            <w:shd w:val="clear" w:color="auto" w:fill="auto"/>
            <w:noWrap/>
            <w:vAlign w:val="center"/>
            <w:hideMark/>
          </w:tcPr>
          <w:p w14:paraId="36C88E18" w14:textId="77777777" w:rsidR="00CE1911" w:rsidRPr="00F662E4" w:rsidRDefault="00CE1911" w:rsidP="00883451">
            <w:pPr>
              <w:jc w:val="both"/>
              <w:rPr>
                <w:rFonts w:ascii="Arial" w:hAnsi="Arial" w:cs="Arial"/>
                <w:color w:val="000000"/>
                <w:sz w:val="18"/>
                <w:szCs w:val="18"/>
                <w:lang w:val="es-ES"/>
              </w:rPr>
            </w:pPr>
            <w:r w:rsidRPr="00F662E4">
              <w:rPr>
                <w:rFonts w:ascii="Arial" w:hAnsi="Arial" w:cs="Arial"/>
                <w:color w:val="000000"/>
                <w:sz w:val="18"/>
                <w:szCs w:val="18"/>
                <w:lang w:val="es-ES"/>
              </w:rPr>
              <w:t>Objetivo</w:t>
            </w:r>
          </w:p>
        </w:tc>
        <w:tc>
          <w:tcPr>
            <w:tcW w:w="2418" w:type="dxa"/>
            <w:shd w:val="clear" w:color="auto" w:fill="auto"/>
            <w:vAlign w:val="center"/>
            <w:hideMark/>
          </w:tcPr>
          <w:p w14:paraId="470000C4" w14:textId="05858D0E" w:rsidR="00CE1911" w:rsidRPr="00F662E4" w:rsidRDefault="00CE1911" w:rsidP="00441E5D">
            <w:pPr>
              <w:rPr>
                <w:rFonts w:ascii="Arial" w:hAnsi="Arial" w:cs="Arial"/>
                <w:color w:val="000000"/>
                <w:sz w:val="18"/>
                <w:szCs w:val="18"/>
                <w:lang w:val="es-ES"/>
              </w:rPr>
            </w:pPr>
            <w:r w:rsidRPr="00F662E4">
              <w:rPr>
                <w:rFonts w:ascii="Arial" w:hAnsi="Arial" w:cs="Arial"/>
                <w:color w:val="000000"/>
                <w:sz w:val="18"/>
                <w:szCs w:val="18"/>
                <w:lang w:val="es-ES"/>
              </w:rPr>
              <w:t>Red principal de la RTE-T: finalización de las obras.</w:t>
            </w:r>
          </w:p>
        </w:tc>
        <w:tc>
          <w:tcPr>
            <w:tcW w:w="1844" w:type="dxa"/>
          </w:tcPr>
          <w:p w14:paraId="2E8006D5" w14:textId="77777777" w:rsidR="00CE1911" w:rsidRPr="00F662E4" w:rsidRDefault="00CE1911" w:rsidP="00441E5D">
            <w:pPr>
              <w:jc w:val="center"/>
              <w:rPr>
                <w:rFonts w:ascii="Arial" w:hAnsi="Arial" w:cs="Arial"/>
                <w:color w:val="000000"/>
                <w:sz w:val="18"/>
                <w:szCs w:val="18"/>
                <w:lang w:val="es-ES"/>
              </w:rPr>
            </w:pPr>
          </w:p>
        </w:tc>
        <w:tc>
          <w:tcPr>
            <w:tcW w:w="582" w:type="dxa"/>
            <w:vAlign w:val="center"/>
          </w:tcPr>
          <w:p w14:paraId="2105884A" w14:textId="15FD0222" w:rsidR="00CE1911" w:rsidRPr="00F662E4" w:rsidRDefault="00CE1911" w:rsidP="00441E5D">
            <w:pPr>
              <w:jc w:val="center"/>
              <w:rPr>
                <w:rFonts w:ascii="Arial" w:hAnsi="Arial" w:cs="Arial"/>
                <w:color w:val="000000"/>
                <w:sz w:val="18"/>
                <w:szCs w:val="18"/>
                <w:lang w:val="es-ES"/>
              </w:rPr>
            </w:pPr>
            <w:r w:rsidRPr="00F662E4">
              <w:rPr>
                <w:rFonts w:ascii="Arial" w:hAnsi="Arial" w:cs="Arial"/>
                <w:color w:val="000000"/>
                <w:sz w:val="18"/>
                <w:szCs w:val="18"/>
                <w:lang w:val="es-ES"/>
              </w:rPr>
              <w:t>Nº (km)</w:t>
            </w:r>
          </w:p>
        </w:tc>
        <w:tc>
          <w:tcPr>
            <w:tcW w:w="582" w:type="dxa"/>
            <w:shd w:val="clear" w:color="auto" w:fill="auto"/>
            <w:noWrap/>
            <w:vAlign w:val="bottom"/>
          </w:tcPr>
          <w:p w14:paraId="7C42D385" w14:textId="06440B99" w:rsidR="00CE1911" w:rsidRPr="00F662E4" w:rsidRDefault="00CE1911" w:rsidP="00441E5D">
            <w:pPr>
              <w:jc w:val="center"/>
              <w:rPr>
                <w:rFonts w:ascii="Arial" w:hAnsi="Arial" w:cs="Arial"/>
                <w:color w:val="000000"/>
                <w:sz w:val="18"/>
                <w:szCs w:val="18"/>
                <w:lang w:val="es-ES"/>
              </w:rPr>
            </w:pPr>
            <w:r w:rsidRPr="00F662E4">
              <w:rPr>
                <w:rFonts w:ascii="Arial" w:hAnsi="Arial" w:cs="Arial"/>
                <w:color w:val="000000"/>
                <w:sz w:val="18"/>
                <w:szCs w:val="18"/>
                <w:lang w:val="es-ES"/>
              </w:rPr>
              <w:t>335</w:t>
            </w:r>
          </w:p>
        </w:tc>
        <w:tc>
          <w:tcPr>
            <w:tcW w:w="927" w:type="dxa"/>
            <w:shd w:val="clear" w:color="auto" w:fill="auto"/>
            <w:noWrap/>
            <w:vAlign w:val="bottom"/>
            <w:hideMark/>
          </w:tcPr>
          <w:p w14:paraId="2AB9894F" w14:textId="7BD78A45" w:rsidR="00CE1911" w:rsidRPr="00F662E4" w:rsidRDefault="00CE1911" w:rsidP="00441E5D">
            <w:pPr>
              <w:jc w:val="center"/>
              <w:rPr>
                <w:rFonts w:ascii="Arial" w:hAnsi="Arial" w:cs="Arial"/>
                <w:color w:val="000000"/>
                <w:sz w:val="18"/>
                <w:szCs w:val="18"/>
                <w:lang w:val="es-ES"/>
              </w:rPr>
            </w:pPr>
            <w:r w:rsidRPr="00F662E4">
              <w:rPr>
                <w:rFonts w:ascii="Arial" w:hAnsi="Arial" w:cs="Arial"/>
                <w:color w:val="000000"/>
                <w:sz w:val="18"/>
                <w:szCs w:val="18"/>
                <w:lang w:val="es-ES"/>
              </w:rPr>
              <w:t>1400</w:t>
            </w:r>
          </w:p>
        </w:tc>
        <w:tc>
          <w:tcPr>
            <w:tcW w:w="697" w:type="dxa"/>
            <w:shd w:val="clear" w:color="auto" w:fill="auto"/>
            <w:noWrap/>
            <w:vAlign w:val="bottom"/>
            <w:hideMark/>
          </w:tcPr>
          <w:p w14:paraId="2AD55612" w14:textId="088BAF6F" w:rsidR="00CE1911" w:rsidRPr="00F662E4" w:rsidRDefault="00CE1911" w:rsidP="00441E5D">
            <w:pPr>
              <w:jc w:val="center"/>
              <w:rPr>
                <w:rFonts w:ascii="Arial" w:hAnsi="Arial" w:cs="Arial"/>
                <w:color w:val="000000"/>
                <w:sz w:val="18"/>
                <w:szCs w:val="18"/>
                <w:lang w:val="es-ES"/>
              </w:rPr>
            </w:pPr>
            <w:r w:rsidRPr="00F662E4">
              <w:rPr>
                <w:rFonts w:ascii="Arial" w:hAnsi="Arial" w:cs="Arial"/>
                <w:color w:val="000000"/>
                <w:sz w:val="18"/>
                <w:szCs w:val="18"/>
                <w:lang w:val="es-ES"/>
              </w:rPr>
              <w:t>Q2</w:t>
            </w:r>
          </w:p>
        </w:tc>
        <w:tc>
          <w:tcPr>
            <w:tcW w:w="697" w:type="dxa"/>
            <w:shd w:val="clear" w:color="auto" w:fill="auto"/>
            <w:noWrap/>
            <w:vAlign w:val="bottom"/>
            <w:hideMark/>
          </w:tcPr>
          <w:p w14:paraId="5553B71F" w14:textId="37EBDFA7" w:rsidR="00CE1911" w:rsidRPr="00F662E4" w:rsidRDefault="00CE1911" w:rsidP="00441E5D">
            <w:pPr>
              <w:jc w:val="center"/>
              <w:rPr>
                <w:rFonts w:ascii="Arial" w:hAnsi="Arial" w:cs="Arial"/>
                <w:color w:val="000000"/>
                <w:sz w:val="18"/>
                <w:szCs w:val="18"/>
                <w:lang w:val="es-ES"/>
              </w:rPr>
            </w:pPr>
            <w:r w:rsidRPr="00F662E4">
              <w:rPr>
                <w:rFonts w:ascii="Arial" w:hAnsi="Arial" w:cs="Arial"/>
                <w:color w:val="000000"/>
                <w:sz w:val="18"/>
                <w:szCs w:val="18"/>
                <w:lang w:val="es-ES"/>
              </w:rPr>
              <w:t>2026</w:t>
            </w:r>
          </w:p>
        </w:tc>
      </w:tr>
    </w:tbl>
    <w:p w14:paraId="40D08A86" w14:textId="77777777" w:rsidR="008B3CA0" w:rsidRPr="00517824" w:rsidRDefault="008B3CA0" w:rsidP="008B3CA0"/>
    <w:sectPr w:rsidR="008B3CA0" w:rsidRPr="00517824" w:rsidSect="00883451">
      <w:pgSz w:w="11907" w:h="16840" w:code="9"/>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F5C6470"/>
    <w:multiLevelType w:val="hybridMultilevel"/>
    <w:tmpl w:val="D1B00D88"/>
    <w:lvl w:ilvl="0" w:tplc="398C0CC2">
      <w:numFmt w:val="bullet"/>
      <w:lvlText w:val="•"/>
      <w:lvlJc w:val="left"/>
      <w:pPr>
        <w:ind w:left="1065" w:hanging="705"/>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C2B4B7C"/>
    <w:multiLevelType w:val="hybridMultilevel"/>
    <w:tmpl w:val="239EA69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5540BA"/>
    <w:multiLevelType w:val="hybridMultilevel"/>
    <w:tmpl w:val="D02A8D38"/>
    <w:lvl w:ilvl="0" w:tplc="0C0A0001">
      <w:start w:val="1"/>
      <w:numFmt w:val="bullet"/>
      <w:lvlText w:val=""/>
      <w:lvlJc w:val="left"/>
      <w:pPr>
        <w:ind w:left="1065" w:hanging="705"/>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70869D5"/>
    <w:multiLevelType w:val="hybridMultilevel"/>
    <w:tmpl w:val="C7EC4F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7967899"/>
    <w:multiLevelType w:val="hybridMultilevel"/>
    <w:tmpl w:val="A4E456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3"/>
  </w:num>
  <w:num w:numId="6">
    <w:abstractNumId w:val="7"/>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11686"/>
    <w:rsid w:val="001132AA"/>
    <w:rsid w:val="001A5F87"/>
    <w:rsid w:val="001B34B9"/>
    <w:rsid w:val="001B5DED"/>
    <w:rsid w:val="001D394C"/>
    <w:rsid w:val="002211E9"/>
    <w:rsid w:val="002673EA"/>
    <w:rsid w:val="002B4128"/>
    <w:rsid w:val="002B41A1"/>
    <w:rsid w:val="002F0C59"/>
    <w:rsid w:val="003154A2"/>
    <w:rsid w:val="003208C4"/>
    <w:rsid w:val="00343745"/>
    <w:rsid w:val="003619CA"/>
    <w:rsid w:val="00382F6E"/>
    <w:rsid w:val="003A7E9B"/>
    <w:rsid w:val="003D56D8"/>
    <w:rsid w:val="003F46B1"/>
    <w:rsid w:val="00441E5D"/>
    <w:rsid w:val="0046397C"/>
    <w:rsid w:val="004C1137"/>
    <w:rsid w:val="004E433A"/>
    <w:rsid w:val="00517824"/>
    <w:rsid w:val="00564761"/>
    <w:rsid w:val="005A2AE3"/>
    <w:rsid w:val="005B477A"/>
    <w:rsid w:val="005C4BF4"/>
    <w:rsid w:val="006A0118"/>
    <w:rsid w:val="006F018F"/>
    <w:rsid w:val="00755CD7"/>
    <w:rsid w:val="0077609D"/>
    <w:rsid w:val="007B6373"/>
    <w:rsid w:val="007C3211"/>
    <w:rsid w:val="007D1720"/>
    <w:rsid w:val="007E37FC"/>
    <w:rsid w:val="007E4330"/>
    <w:rsid w:val="007F3B1F"/>
    <w:rsid w:val="008076C5"/>
    <w:rsid w:val="008476C0"/>
    <w:rsid w:val="008620A4"/>
    <w:rsid w:val="00883451"/>
    <w:rsid w:val="008B3CA0"/>
    <w:rsid w:val="008B6C42"/>
    <w:rsid w:val="008D6462"/>
    <w:rsid w:val="008F0C79"/>
    <w:rsid w:val="00931186"/>
    <w:rsid w:val="0093453B"/>
    <w:rsid w:val="00952F88"/>
    <w:rsid w:val="00991697"/>
    <w:rsid w:val="009A1939"/>
    <w:rsid w:val="009A64D7"/>
    <w:rsid w:val="009A7074"/>
    <w:rsid w:val="00A06941"/>
    <w:rsid w:val="00A32DF7"/>
    <w:rsid w:val="00A44DEA"/>
    <w:rsid w:val="00A51E59"/>
    <w:rsid w:val="00A9503D"/>
    <w:rsid w:val="00AE318F"/>
    <w:rsid w:val="00B30BB6"/>
    <w:rsid w:val="00B538C6"/>
    <w:rsid w:val="00B6769D"/>
    <w:rsid w:val="00B80D92"/>
    <w:rsid w:val="00B86AB2"/>
    <w:rsid w:val="00B95095"/>
    <w:rsid w:val="00BB64BC"/>
    <w:rsid w:val="00BE5B5A"/>
    <w:rsid w:val="00C2684F"/>
    <w:rsid w:val="00C77C7D"/>
    <w:rsid w:val="00C87CB2"/>
    <w:rsid w:val="00CA5DBC"/>
    <w:rsid w:val="00CB75ED"/>
    <w:rsid w:val="00CC4582"/>
    <w:rsid w:val="00CE1911"/>
    <w:rsid w:val="00D23BF8"/>
    <w:rsid w:val="00D46D8D"/>
    <w:rsid w:val="00D73E0E"/>
    <w:rsid w:val="00D87FEF"/>
    <w:rsid w:val="00E763DA"/>
    <w:rsid w:val="00ED092E"/>
    <w:rsid w:val="00EF0D5E"/>
    <w:rsid w:val="00EF116D"/>
    <w:rsid w:val="00F662E4"/>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F19D2"/>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Arial 8,List Paragraph,List Paragraph1,Normal N3,Bullet,Párrafo de lista11,Párrafo de lista1,Dot pt,F5 List Paragraph,No Spacing1,List Paragraph Char Char Char,Indicator Text,Colorful List - Accent 11,Numbered Para 1,Bullet 1,- Bullets"/>
    <w:basedOn w:val="Normal"/>
    <w:link w:val="PrrafodelistaCar"/>
    <w:uiPriority w:val="34"/>
    <w:qFormat/>
    <w:rsid w:val="008620A4"/>
    <w:pPr>
      <w:ind w:left="720"/>
      <w:contextualSpacing/>
    </w:pPr>
  </w:style>
  <w:style w:type="table" w:styleId="Tablaconcuadrcula">
    <w:name w:val="Table Grid"/>
    <w:basedOn w:val="Tablanormal"/>
    <w:uiPriority w:val="39"/>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Arial 8 Car,List Paragraph Car,List Paragraph1 Car,Normal N3 Car,Bullet Car,Párrafo de lista11 Car,Párrafo de lista1 Car,Dot pt Car,F5 List Paragraph Car,No Spacing1 Car,List Paragraph Char Char Char Car,Indicator Text Car"/>
    <w:basedOn w:val="Fuentedeprrafopredeter"/>
    <w:link w:val="Prrafodelista"/>
    <w:uiPriority w:val="34"/>
    <w:qFormat/>
    <w:locked/>
    <w:rsid w:val="00755CD7"/>
    <w:rPr>
      <w:lang w:val="es-ES_tradnl"/>
    </w:rPr>
  </w:style>
  <w:style w:type="character" w:styleId="Refdecomentario">
    <w:name w:val="annotation reference"/>
    <w:basedOn w:val="Fuentedeprrafopredeter"/>
    <w:semiHidden/>
    <w:unhideWhenUsed/>
    <w:rsid w:val="007D1720"/>
    <w:rPr>
      <w:sz w:val="16"/>
      <w:szCs w:val="16"/>
    </w:rPr>
  </w:style>
  <w:style w:type="paragraph" w:styleId="Textocomentario">
    <w:name w:val="annotation text"/>
    <w:basedOn w:val="Normal"/>
    <w:link w:val="TextocomentarioCar"/>
    <w:semiHidden/>
    <w:unhideWhenUsed/>
    <w:rsid w:val="007D1720"/>
  </w:style>
  <w:style w:type="character" w:customStyle="1" w:styleId="TextocomentarioCar">
    <w:name w:val="Texto comentario Car"/>
    <w:basedOn w:val="Fuentedeprrafopredeter"/>
    <w:link w:val="Textocomentario"/>
    <w:semiHidden/>
    <w:rsid w:val="007D1720"/>
    <w:rPr>
      <w:lang w:val="es-ES_tradnl"/>
    </w:rPr>
  </w:style>
  <w:style w:type="paragraph" w:styleId="Asuntodelcomentario">
    <w:name w:val="annotation subject"/>
    <w:basedOn w:val="Textocomentario"/>
    <w:next w:val="Textocomentario"/>
    <w:link w:val="AsuntodelcomentarioCar"/>
    <w:semiHidden/>
    <w:unhideWhenUsed/>
    <w:rsid w:val="007D1720"/>
    <w:rPr>
      <w:b/>
      <w:bCs/>
    </w:rPr>
  </w:style>
  <w:style w:type="character" w:customStyle="1" w:styleId="AsuntodelcomentarioCar">
    <w:name w:val="Asunto del comentario Car"/>
    <w:basedOn w:val="TextocomentarioCar"/>
    <w:link w:val="Asuntodelcomentario"/>
    <w:semiHidden/>
    <w:rsid w:val="007D1720"/>
    <w:rPr>
      <w:b/>
      <w:bCs/>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621621032">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015308714">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70532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3624B-8803-47F6-B02C-63DB93712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F793ACD7.dotm</Template>
  <TotalTime>24</TotalTime>
  <Pages>3</Pages>
  <Words>746</Words>
  <Characters>4483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Martín Masa, Alicia</cp:lastModifiedBy>
  <cp:revision>22</cp:revision>
  <cp:lastPrinted>2021-06-09T11:44:00Z</cp:lastPrinted>
  <dcterms:created xsi:type="dcterms:W3CDTF">2021-07-13T12:21:00Z</dcterms:created>
  <dcterms:modified xsi:type="dcterms:W3CDTF">2021-10-13T10:45:00Z</dcterms:modified>
</cp:coreProperties>
</file>